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黑体" w:hAnsi="黑体" w:eastAsia="黑体" w:cs="Adobe 楷体 Std R"/>
          <w:b/>
          <w:color w:val="000000"/>
          <w:w w:val="150"/>
          <w:sz w:val="52"/>
          <w:szCs w:val="52"/>
        </w:rPr>
      </w:pPr>
      <w:r>
        <w:rPr>
          <w:rFonts w:hint="eastAsia" w:ascii="黑体" w:hAnsi="黑体" w:eastAsia="黑体" w:cs="Adobe 楷体 Std R"/>
          <w:b/>
          <w:color w:val="000000"/>
          <w:w w:val="150"/>
          <w:sz w:val="52"/>
          <w:szCs w:val="52"/>
        </w:rPr>
        <w:t>广州流花展贸中心广告制作项目</w:t>
      </w:r>
    </w:p>
    <w:p>
      <w:pPr>
        <w:spacing w:line="360" w:lineRule="auto"/>
        <w:jc w:val="center"/>
        <w:rPr>
          <w:rFonts w:ascii="黑体" w:hAnsi="黑体" w:eastAsia="黑体" w:cs="Adobe 楷体 Std R"/>
          <w:b/>
          <w:color w:val="000000"/>
          <w:w w:val="150"/>
          <w:sz w:val="80"/>
          <w:szCs w:val="80"/>
        </w:rPr>
      </w:pPr>
      <w:r>
        <w:rPr>
          <w:rFonts w:hint="eastAsia" w:ascii="黑体" w:hAnsi="黑体" w:eastAsia="黑体" w:cs="Adobe 楷体 Std R"/>
          <w:b/>
          <w:color w:val="000000"/>
          <w:w w:val="150"/>
          <w:sz w:val="80"/>
          <w:szCs w:val="80"/>
        </w:rPr>
        <w:t>竞选文件</w:t>
      </w:r>
    </w:p>
    <w:p>
      <w:pPr>
        <w:spacing w:line="360" w:lineRule="auto"/>
        <w:rPr>
          <w:rFonts w:ascii="宋体" w:hAnsi="宋体"/>
          <w:b/>
          <w:bCs/>
          <w:color w:val="000000"/>
          <w:sz w:val="36"/>
          <w:szCs w:val="36"/>
        </w:rPr>
      </w:pPr>
    </w:p>
    <w:p>
      <w:pPr>
        <w:spacing w:line="360" w:lineRule="auto"/>
        <w:ind w:firstLine="727" w:firstLineChars="345"/>
        <w:jc w:val="center"/>
        <w:rPr>
          <w:rFonts w:ascii="宋体" w:hAnsi="宋体"/>
          <w:b/>
          <w:bCs/>
          <w:color w:val="000000"/>
          <w:szCs w:val="21"/>
        </w:rPr>
      </w:pPr>
    </w:p>
    <w:p>
      <w:pPr>
        <w:spacing w:line="360" w:lineRule="auto"/>
        <w:ind w:firstLine="966" w:firstLineChars="345"/>
        <w:rPr>
          <w:rFonts w:ascii="宋体" w:hAnsi="宋体"/>
          <w:b/>
          <w:bCs/>
          <w:color w:val="000000"/>
          <w:sz w:val="36"/>
          <w:szCs w:val="36"/>
        </w:rPr>
      </w:pPr>
      <w:r>
        <w:rPr>
          <w:rFonts w:hint="eastAsia" w:ascii="仿宋_GB2312" w:eastAsia="仿宋_GB2312"/>
          <w:color w:val="000000"/>
          <w:sz w:val="28"/>
          <w:szCs w:val="28"/>
        </w:rPr>
        <w:t xml:space="preserve">       </w:t>
      </w:r>
    </w:p>
    <w:p>
      <w:pPr>
        <w:spacing w:line="360" w:lineRule="auto"/>
        <w:ind w:firstLine="1247" w:firstLineChars="345"/>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广州市城投资产经营管理有限公司流花分公司</w:t>
      </w:r>
    </w:p>
    <w:p>
      <w:pPr>
        <w:spacing w:line="360" w:lineRule="auto"/>
        <w:jc w:val="center"/>
        <w:rPr>
          <w:rFonts w:ascii="宋体" w:hAnsi="宋体"/>
          <w:b/>
          <w:color w:val="000000"/>
          <w:sz w:val="32"/>
          <w:szCs w:val="32"/>
        </w:rPr>
      </w:pPr>
      <w:r>
        <w:rPr>
          <w:rFonts w:hint="eastAsia" w:ascii="宋体" w:hAnsi="宋体" w:cs="宋体"/>
          <w:b/>
          <w:bCs/>
          <w:color w:val="000000"/>
          <w:sz w:val="32"/>
          <w:szCs w:val="32"/>
        </w:rPr>
        <w:t>2016年  月  日</w:t>
      </w:r>
    </w:p>
    <w:p>
      <w:pPr>
        <w:spacing w:line="360" w:lineRule="auto"/>
        <w:ind w:firstLine="3061" w:firstLineChars="847"/>
        <w:rPr>
          <w:rFonts w:ascii="宋体" w:hAnsi="宋体"/>
          <w:b/>
          <w:color w:val="000000"/>
          <w:sz w:val="36"/>
        </w:rPr>
      </w:pPr>
    </w:p>
    <w:p>
      <w:pPr>
        <w:spacing w:line="360" w:lineRule="auto"/>
        <w:ind w:firstLine="3061" w:firstLineChars="847"/>
        <w:rPr>
          <w:rFonts w:ascii="宋体" w:hAnsi="宋体"/>
          <w:b/>
          <w:color w:val="000000"/>
          <w:sz w:val="36"/>
        </w:rPr>
      </w:pPr>
      <w:bookmarkStart w:id="143" w:name="_GoBack"/>
      <w:bookmarkEnd w:id="143"/>
    </w:p>
    <w:p>
      <w:pPr>
        <w:spacing w:line="360" w:lineRule="auto"/>
        <w:jc w:val="center"/>
        <w:rPr>
          <w:rFonts w:ascii="宋体" w:hAnsi="宋体" w:cs="宋体"/>
          <w:b/>
          <w:color w:val="000000"/>
          <w:sz w:val="44"/>
          <w:szCs w:val="44"/>
        </w:rPr>
      </w:pPr>
      <w:r>
        <w:rPr>
          <w:rFonts w:ascii="Cambria" w:hAnsi="Cambria"/>
          <w:b/>
          <w:bCs/>
          <w:color w:val="000000"/>
          <w:kern w:val="0"/>
          <w:sz w:val="48"/>
          <w:szCs w:val="44"/>
          <w:lang w:val="zh-CN"/>
        </w:rPr>
        <w:t>目</w:t>
      </w:r>
      <w:r>
        <w:rPr>
          <w:rFonts w:hint="eastAsia" w:ascii="Cambria" w:hAnsi="Cambria"/>
          <w:b/>
          <w:bCs/>
          <w:color w:val="000000"/>
          <w:kern w:val="0"/>
          <w:sz w:val="48"/>
          <w:szCs w:val="44"/>
          <w:lang w:val="zh-CN"/>
        </w:rPr>
        <w:t xml:space="preserve">  </w:t>
      </w:r>
      <w:r>
        <w:rPr>
          <w:rFonts w:ascii="Cambria" w:hAnsi="Cambria"/>
          <w:b/>
          <w:bCs/>
          <w:color w:val="000000"/>
          <w:kern w:val="0"/>
          <w:sz w:val="48"/>
          <w:szCs w:val="44"/>
          <w:lang w:val="zh-CN"/>
        </w:rPr>
        <w:t>录</w:t>
      </w:r>
    </w:p>
    <w:p>
      <w:pPr>
        <w:rPr>
          <w:rFonts w:ascii="Times New Roman" w:hAnsi="Times New Roman"/>
          <w:color w:val="000000"/>
          <w:lang w:val="zh-CN"/>
        </w:rPr>
      </w:pPr>
    </w:p>
    <w:p>
      <w:pPr>
        <w:pStyle w:val="13"/>
        <w:tabs>
          <w:tab w:val="right" w:leader="dot" w:pos="8154"/>
        </w:tabs>
        <w:rPr>
          <w:rStyle w:val="19"/>
          <w:rFonts w:cs="宋体"/>
          <w:kern w:val="44"/>
        </w:rPr>
      </w:pPr>
    </w:p>
    <w:p>
      <w:pPr>
        <w:pStyle w:val="13"/>
        <w:tabs>
          <w:tab w:val="right" w:leader="dot" w:pos="8154"/>
        </w:tabs>
        <w:rPr>
          <w:rStyle w:val="19"/>
          <w:rFonts w:cs="宋体"/>
          <w:b/>
          <w:kern w:val="44"/>
          <w:sz w:val="32"/>
          <w:szCs w:val="30"/>
        </w:rPr>
      </w:pPr>
      <w:r>
        <w:rPr>
          <w:rStyle w:val="19"/>
          <w:rFonts w:cs="宋体"/>
          <w:kern w:val="44"/>
        </w:rPr>
        <w:fldChar w:fldCharType="begin"/>
      </w:r>
      <w:r>
        <w:rPr>
          <w:rStyle w:val="19"/>
          <w:rFonts w:cs="宋体"/>
          <w:kern w:val="44"/>
        </w:rPr>
        <w:instrText xml:space="preserve"> TOC \o "1-3" \h \z \u </w:instrText>
      </w:r>
      <w:r>
        <w:rPr>
          <w:rStyle w:val="19"/>
          <w:rFonts w:cs="宋体"/>
          <w:kern w:val="44"/>
        </w:rPr>
        <w:fldChar w:fldCharType="separate"/>
      </w:r>
      <w:r>
        <w:fldChar w:fldCharType="begin"/>
      </w:r>
      <w:r>
        <w:instrText xml:space="preserve"> HYPERLINK \l "_Toc440381336" </w:instrText>
      </w:r>
      <w:r>
        <w:fldChar w:fldCharType="separate"/>
      </w:r>
      <w:r>
        <w:rPr>
          <w:rStyle w:val="19"/>
          <w:rFonts w:hint="eastAsia" w:cs="宋体"/>
          <w:b/>
          <w:kern w:val="44"/>
          <w:sz w:val="32"/>
          <w:szCs w:val="30"/>
        </w:rPr>
        <w:t>竞选</w:t>
      </w:r>
      <w:r>
        <w:rPr>
          <w:rStyle w:val="19"/>
          <w:rFonts w:hint="eastAsia" w:cs="宋体"/>
          <w:b/>
          <w:kern w:val="44"/>
          <w:sz w:val="32"/>
          <w:szCs w:val="30"/>
          <w:lang w:eastAsia="zh-CN"/>
        </w:rPr>
        <w:t>公告</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_Toc440381336 \h </w:instrText>
      </w:r>
      <w:r>
        <w:rPr>
          <w:rStyle w:val="19"/>
          <w:rFonts w:cs="宋体"/>
          <w:b/>
          <w:kern w:val="44"/>
          <w:sz w:val="32"/>
          <w:szCs w:val="30"/>
        </w:rPr>
        <w:fldChar w:fldCharType="separate"/>
      </w:r>
      <w:r>
        <w:rPr>
          <w:rStyle w:val="19"/>
          <w:rFonts w:cs="宋体"/>
          <w:b/>
          <w:kern w:val="44"/>
          <w:sz w:val="32"/>
          <w:szCs w:val="30"/>
        </w:rPr>
        <w:t>4</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"_Toc440381337" </w:instrText>
      </w:r>
      <w:r>
        <w:fldChar w:fldCharType="separate"/>
      </w:r>
      <w:r>
        <w:rPr>
          <w:rStyle w:val="19"/>
          <w:rFonts w:hint="eastAsia" w:cs="宋体"/>
          <w:b/>
          <w:kern w:val="44"/>
          <w:sz w:val="32"/>
          <w:szCs w:val="30"/>
        </w:rPr>
        <w:t>竞投人须知</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_Toc440381337 \h </w:instrText>
      </w:r>
      <w:r>
        <w:rPr>
          <w:rStyle w:val="19"/>
          <w:rFonts w:cs="宋体"/>
          <w:b/>
          <w:kern w:val="44"/>
          <w:sz w:val="32"/>
          <w:szCs w:val="30"/>
        </w:rPr>
        <w:fldChar w:fldCharType="separate"/>
      </w:r>
      <w:r>
        <w:rPr>
          <w:rStyle w:val="19"/>
          <w:rFonts w:cs="宋体"/>
          <w:b/>
          <w:kern w:val="44"/>
          <w:sz w:val="32"/>
          <w:szCs w:val="30"/>
        </w:rPr>
        <w:t>5</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"_Toc440381346" </w:instrText>
      </w:r>
      <w:r>
        <w:fldChar w:fldCharType="separate"/>
      </w:r>
      <w:r>
        <w:rPr>
          <w:rStyle w:val="19"/>
          <w:rFonts w:hint="eastAsia" w:cs="宋体"/>
          <w:b/>
          <w:kern w:val="44"/>
          <w:sz w:val="32"/>
          <w:szCs w:val="30"/>
        </w:rPr>
        <w:t>第一章 招选人需求</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_Toc440381346 \h </w:instrText>
      </w:r>
      <w:r>
        <w:rPr>
          <w:rStyle w:val="19"/>
          <w:rFonts w:cs="宋体"/>
          <w:b/>
          <w:kern w:val="44"/>
          <w:sz w:val="32"/>
          <w:szCs w:val="30"/>
        </w:rPr>
        <w:fldChar w:fldCharType="separate"/>
      </w:r>
      <w:r>
        <w:rPr>
          <w:rStyle w:val="19"/>
          <w:rFonts w:cs="宋体"/>
          <w:b/>
          <w:kern w:val="44"/>
          <w:sz w:val="32"/>
          <w:szCs w:val="30"/>
        </w:rPr>
        <w:t>8</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"_Toc440381347" </w:instrText>
      </w:r>
      <w:r>
        <w:fldChar w:fldCharType="separate"/>
      </w:r>
      <w:r>
        <w:rPr>
          <w:rStyle w:val="19"/>
          <w:rFonts w:hint="eastAsia" w:cs="宋体"/>
          <w:b/>
          <w:kern w:val="44"/>
          <w:sz w:val="32"/>
          <w:szCs w:val="30"/>
        </w:rPr>
        <w:t>第二章 合同</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_Toc440381347 \h </w:instrText>
      </w:r>
      <w:r>
        <w:rPr>
          <w:rStyle w:val="19"/>
          <w:rFonts w:cs="宋体"/>
          <w:b/>
          <w:kern w:val="44"/>
          <w:sz w:val="32"/>
          <w:szCs w:val="30"/>
        </w:rPr>
        <w:fldChar w:fldCharType="separate"/>
      </w:r>
      <w:r>
        <w:rPr>
          <w:rStyle w:val="19"/>
          <w:rFonts w:cs="宋体"/>
          <w:b/>
          <w:kern w:val="44"/>
          <w:sz w:val="32"/>
          <w:szCs w:val="30"/>
        </w:rPr>
        <w:t>9</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color w:val="FF0000"/>
          <w:kern w:val="44"/>
          <w:sz w:val="32"/>
          <w:szCs w:val="30"/>
        </w:rPr>
      </w:pPr>
      <w:r>
        <w:fldChar w:fldCharType="begin"/>
      </w:r>
      <w:r>
        <w:instrText xml:space="preserve"> HYPERLINK \l "_Toc440381355" </w:instrText>
      </w:r>
      <w:r>
        <w:fldChar w:fldCharType="separate"/>
      </w:r>
      <w:r>
        <w:rPr>
          <w:rStyle w:val="19"/>
          <w:rFonts w:hint="eastAsia" w:cs="宋体"/>
          <w:b/>
          <w:color w:val="FF0000"/>
          <w:kern w:val="44"/>
          <w:sz w:val="32"/>
          <w:szCs w:val="30"/>
        </w:rPr>
        <w:t>第三章</w:t>
      </w:r>
      <w:r>
        <w:rPr>
          <w:rStyle w:val="19"/>
          <w:rFonts w:cs="宋体"/>
          <w:b/>
          <w:color w:val="FF0000"/>
          <w:kern w:val="44"/>
          <w:sz w:val="32"/>
          <w:szCs w:val="30"/>
        </w:rPr>
        <w:t xml:space="preserve"> </w:t>
      </w:r>
      <w:r>
        <w:rPr>
          <w:rStyle w:val="19"/>
          <w:rFonts w:hint="eastAsia" w:cs="宋体"/>
          <w:b/>
          <w:color w:val="FF0000"/>
          <w:kern w:val="44"/>
          <w:sz w:val="32"/>
          <w:szCs w:val="30"/>
        </w:rPr>
        <w:t>评审、选定</w:t>
      </w:r>
      <w:r>
        <w:rPr>
          <w:rStyle w:val="19"/>
          <w:rFonts w:cs="宋体"/>
          <w:b/>
          <w:color w:val="FF0000"/>
          <w:kern w:val="44"/>
          <w:sz w:val="32"/>
          <w:szCs w:val="30"/>
        </w:rPr>
        <w:tab/>
      </w:r>
      <w:r>
        <w:rPr>
          <w:rStyle w:val="19"/>
          <w:rFonts w:cs="宋体"/>
          <w:b/>
          <w:color w:val="FF0000"/>
          <w:kern w:val="44"/>
          <w:sz w:val="32"/>
          <w:szCs w:val="30"/>
        </w:rPr>
        <w:fldChar w:fldCharType="begin"/>
      </w:r>
      <w:r>
        <w:rPr>
          <w:rStyle w:val="19"/>
          <w:rFonts w:cs="宋体"/>
          <w:b/>
          <w:color w:val="FF0000"/>
          <w:kern w:val="44"/>
          <w:sz w:val="32"/>
          <w:szCs w:val="30"/>
        </w:rPr>
        <w:instrText xml:space="preserve"> PAGEREF _Toc440381355 \h </w:instrText>
      </w:r>
      <w:r>
        <w:rPr>
          <w:rStyle w:val="19"/>
          <w:rFonts w:cs="宋体"/>
          <w:b/>
          <w:color w:val="FF0000"/>
          <w:kern w:val="44"/>
          <w:sz w:val="32"/>
          <w:szCs w:val="30"/>
        </w:rPr>
        <w:fldChar w:fldCharType="separate"/>
      </w:r>
      <w:r>
        <w:rPr>
          <w:rStyle w:val="19"/>
          <w:rFonts w:cs="宋体"/>
          <w:b/>
          <w:color w:val="FF0000"/>
          <w:kern w:val="44"/>
          <w:sz w:val="32"/>
          <w:szCs w:val="30"/>
        </w:rPr>
        <w:t>14</w:t>
      </w:r>
      <w:r>
        <w:rPr>
          <w:rStyle w:val="19"/>
          <w:rFonts w:cs="宋体"/>
          <w:b/>
          <w:color w:val="FF0000"/>
          <w:kern w:val="44"/>
          <w:sz w:val="32"/>
          <w:szCs w:val="30"/>
        </w:rPr>
        <w:fldChar w:fldCharType="end"/>
      </w:r>
      <w:r>
        <w:rPr>
          <w:rStyle w:val="19"/>
          <w:rFonts w:cs="宋体"/>
          <w:b/>
          <w:color w:val="FF0000"/>
          <w:kern w:val="44"/>
          <w:sz w:val="32"/>
          <w:szCs w:val="30"/>
        </w:rPr>
        <w:fldChar w:fldCharType="end"/>
      </w:r>
    </w:p>
    <w:p>
      <w:pPr>
        <w:pStyle w:val="15"/>
        <w:tabs>
          <w:tab w:val="right" w:leader="dot" w:pos="8154"/>
        </w:tabs>
        <w:ind w:left="0" w:leftChars="0"/>
        <w:rPr>
          <w:rStyle w:val="19"/>
          <w:rFonts w:cs="宋体"/>
          <w:b/>
          <w:color w:val="FF0000"/>
          <w:kern w:val="44"/>
          <w:sz w:val="32"/>
          <w:szCs w:val="30"/>
        </w:rPr>
      </w:pPr>
      <w:r>
        <w:fldChar w:fldCharType="begin"/>
      </w:r>
      <w:r>
        <w:instrText xml:space="preserve"> HYPERLINK \l "_Toc440381361" </w:instrText>
      </w:r>
      <w:r>
        <w:fldChar w:fldCharType="separate"/>
      </w:r>
      <w:r>
        <w:rPr>
          <w:rStyle w:val="19"/>
          <w:rFonts w:hint="eastAsia" w:cs="宋体"/>
          <w:b/>
          <w:color w:val="FF0000"/>
          <w:kern w:val="44"/>
          <w:sz w:val="32"/>
          <w:szCs w:val="30"/>
        </w:rPr>
        <w:t>第四章</w:t>
      </w:r>
      <w:r>
        <w:rPr>
          <w:rStyle w:val="19"/>
          <w:rFonts w:cs="宋体"/>
          <w:b/>
          <w:color w:val="FF0000"/>
          <w:kern w:val="44"/>
          <w:sz w:val="32"/>
          <w:szCs w:val="30"/>
        </w:rPr>
        <w:t xml:space="preserve"> </w:t>
      </w:r>
      <w:r>
        <w:rPr>
          <w:rStyle w:val="19"/>
          <w:rFonts w:hint="eastAsia" w:cs="宋体"/>
          <w:b/>
          <w:color w:val="FF0000"/>
          <w:kern w:val="44"/>
          <w:sz w:val="32"/>
          <w:szCs w:val="30"/>
        </w:rPr>
        <w:t>竞投文件格式</w:t>
      </w:r>
      <w:r>
        <w:rPr>
          <w:rStyle w:val="19"/>
          <w:rFonts w:cs="宋体"/>
          <w:b/>
          <w:color w:val="FF0000"/>
          <w:kern w:val="44"/>
          <w:sz w:val="32"/>
          <w:szCs w:val="30"/>
        </w:rPr>
        <w:tab/>
      </w:r>
      <w:r>
        <w:rPr>
          <w:rStyle w:val="19"/>
          <w:rFonts w:cs="宋体"/>
          <w:b/>
          <w:color w:val="FF0000"/>
          <w:kern w:val="44"/>
          <w:sz w:val="32"/>
          <w:szCs w:val="30"/>
        </w:rPr>
        <w:fldChar w:fldCharType="begin"/>
      </w:r>
      <w:r>
        <w:rPr>
          <w:rStyle w:val="19"/>
          <w:rFonts w:cs="宋体"/>
          <w:b/>
          <w:color w:val="FF0000"/>
          <w:kern w:val="44"/>
          <w:sz w:val="32"/>
          <w:szCs w:val="30"/>
        </w:rPr>
        <w:instrText xml:space="preserve"> PAGEREF _Toc440381361 \h </w:instrText>
      </w:r>
      <w:r>
        <w:rPr>
          <w:rStyle w:val="19"/>
          <w:rFonts w:cs="宋体"/>
          <w:b/>
          <w:color w:val="FF0000"/>
          <w:kern w:val="44"/>
          <w:sz w:val="32"/>
          <w:szCs w:val="30"/>
        </w:rPr>
        <w:fldChar w:fldCharType="separate"/>
      </w:r>
      <w:r>
        <w:rPr>
          <w:rStyle w:val="19"/>
          <w:rFonts w:cs="宋体"/>
          <w:b/>
          <w:color w:val="FF0000"/>
          <w:kern w:val="44"/>
          <w:sz w:val="32"/>
          <w:szCs w:val="30"/>
        </w:rPr>
        <w:t>17</w:t>
      </w:r>
      <w:r>
        <w:rPr>
          <w:rStyle w:val="19"/>
          <w:rFonts w:cs="宋体"/>
          <w:b/>
          <w:color w:val="FF0000"/>
          <w:kern w:val="44"/>
          <w:sz w:val="32"/>
          <w:szCs w:val="30"/>
        </w:rPr>
        <w:fldChar w:fldCharType="end"/>
      </w:r>
      <w:r>
        <w:rPr>
          <w:rStyle w:val="19"/>
          <w:rFonts w:cs="宋体"/>
          <w:b/>
          <w:color w:val="FF0000"/>
          <w:kern w:val="44"/>
          <w:sz w:val="32"/>
          <w:szCs w:val="30"/>
        </w:rPr>
        <w:fldChar w:fldCharType="end"/>
      </w:r>
    </w:p>
    <w:p>
      <w:pPr>
        <w:spacing w:line="480" w:lineRule="auto"/>
        <w:rPr>
          <w:rFonts w:ascii="Times New Roman" w:hAnsi="Times New Roman"/>
          <w:color w:val="000000"/>
        </w:rPr>
      </w:pPr>
      <w:r>
        <w:rPr>
          <w:rStyle w:val="19"/>
          <w:rFonts w:cs="宋体"/>
          <w:kern w:val="44"/>
        </w:rPr>
        <w:fldChar w:fldCharType="end"/>
      </w:r>
    </w:p>
    <w:p>
      <w:pPr>
        <w:spacing w:line="360" w:lineRule="auto"/>
        <w:jc w:val="center"/>
        <w:rPr>
          <w:rFonts w:ascii="宋体" w:hAnsi="宋体"/>
          <w:color w:val="000000"/>
          <w:sz w:val="28"/>
          <w:szCs w:val="28"/>
        </w:rPr>
      </w:pPr>
    </w:p>
    <w:p>
      <w:pPr>
        <w:spacing w:line="360" w:lineRule="auto"/>
        <w:jc w:val="center"/>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keepNext/>
        <w:keepLines/>
        <w:ind w:right="-57" w:rightChars="-27"/>
        <w:jc w:val="center"/>
        <w:outlineLvl w:val="0"/>
        <w:rPr>
          <w:rFonts w:ascii="宋体" w:hAnsi="宋体" w:cs="宋体"/>
          <w:b/>
          <w:bCs/>
          <w:color w:val="000000"/>
          <w:spacing w:val="20"/>
          <w:kern w:val="44"/>
          <w:sz w:val="32"/>
          <w:szCs w:val="32"/>
        </w:rPr>
      </w:pPr>
      <w:bookmarkStart w:id="0" w:name="_Toc334797727"/>
      <w:bookmarkStart w:id="1" w:name="_Toc427828520"/>
      <w:r>
        <w:rPr>
          <w:rFonts w:ascii="宋体" w:hAnsi="宋体" w:cs="宋体"/>
          <w:b/>
          <w:bCs/>
          <w:color w:val="000000"/>
          <w:spacing w:val="20"/>
          <w:kern w:val="44"/>
          <w:sz w:val="32"/>
          <w:szCs w:val="32"/>
        </w:rPr>
        <w:br w:type="page"/>
      </w:r>
      <w:bookmarkStart w:id="2" w:name="_Toc440381336"/>
      <w:r>
        <w:rPr>
          <w:rFonts w:hint="eastAsia" w:ascii="宋体" w:hAnsi="宋体" w:cs="宋体"/>
          <w:b/>
          <w:bCs/>
          <w:color w:val="000000"/>
          <w:spacing w:val="20"/>
          <w:kern w:val="44"/>
          <w:sz w:val="32"/>
          <w:szCs w:val="32"/>
        </w:rPr>
        <w:t>竞选</w:t>
      </w:r>
      <w:bookmarkEnd w:id="0"/>
      <w:bookmarkEnd w:id="1"/>
      <w:bookmarkEnd w:id="2"/>
      <w:r>
        <w:rPr>
          <w:rFonts w:hint="eastAsia" w:ascii="宋体" w:hAnsi="宋体" w:cs="宋体"/>
          <w:b/>
          <w:bCs/>
          <w:color w:val="000000"/>
          <w:spacing w:val="20"/>
          <w:kern w:val="44"/>
          <w:sz w:val="32"/>
          <w:szCs w:val="32"/>
          <w:lang w:val="en-US" w:eastAsia="zh-CN"/>
        </w:rPr>
        <w:t>公告</w:t>
      </w:r>
    </w:p>
    <w:p>
      <w:pPr>
        <w:rPr>
          <w:rFonts w:ascii="宋体" w:hAnsi="宋体"/>
          <w:color w:val="000000"/>
          <w:sz w:val="24"/>
        </w:rPr>
      </w:pPr>
    </w:p>
    <w:p>
      <w:pPr>
        <w:widowControl/>
        <w:ind w:firstLine="480"/>
        <w:jc w:val="left"/>
        <w:rPr>
          <w:rFonts w:ascii="宋体" w:hAnsi="宋体" w:cs="仿宋_GB2312"/>
          <w:color w:val="000000"/>
          <w:kern w:val="0"/>
          <w:sz w:val="24"/>
        </w:rPr>
      </w:pPr>
      <w:r>
        <w:rPr>
          <w:rFonts w:hint="eastAsia" w:ascii="宋体" w:hAnsi="宋体" w:cs="仿宋_GB2312"/>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广州流花展贸中心广告制作项目进行公开竞选采购，按竞选程序依法选定服务单位。现将该竞选项目相关信息公布如下：</w:t>
      </w:r>
    </w:p>
    <w:p>
      <w:pPr>
        <w:widowControl/>
        <w:numPr>
          <w:ilvl w:val="0"/>
          <w:numId w:val="1"/>
        </w:numPr>
        <w:tabs>
          <w:tab w:val="left" w:pos="1134"/>
        </w:tabs>
        <w:ind w:left="0" w:firstLine="567"/>
        <w:jc w:val="left"/>
        <w:rPr>
          <w:rFonts w:ascii="宋体" w:hAnsi="宋体"/>
          <w:b/>
          <w:color w:val="000000"/>
          <w:sz w:val="24"/>
        </w:rPr>
      </w:pPr>
      <w:r>
        <w:rPr>
          <w:rFonts w:hint="eastAsia" w:ascii="宋体" w:hAnsi="宋体"/>
          <w:b/>
          <w:color w:val="000000"/>
          <w:sz w:val="24"/>
        </w:rPr>
        <w:t>竞选项目简要</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项目名称：</w:t>
      </w:r>
      <w:r>
        <w:rPr>
          <w:rStyle w:val="22"/>
          <w:rFonts w:hint="eastAsia" w:ascii="宋体" w:hAnsi="宋体"/>
          <w:sz w:val="24"/>
        </w:rPr>
        <w:t>广州流花展贸中心广告制作项目</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项目性质：</w:t>
      </w:r>
      <w:r>
        <w:rPr>
          <w:rFonts w:hint="eastAsia" w:ascii="宋体" w:hAnsi="宋体"/>
          <w:color w:val="333333"/>
          <w:spacing w:val="15"/>
          <w:sz w:val="24"/>
          <w:shd w:val="clear" w:color="auto" w:fill="FFFFFF"/>
        </w:rPr>
        <w:t>选定广州流花展贸中心广告制作项目服务单位</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项目内容：</w:t>
      </w:r>
      <w:r>
        <w:rPr>
          <w:rFonts w:hint="eastAsia" w:ascii="宋体" w:hAnsi="宋体"/>
          <w:sz w:val="24"/>
        </w:rPr>
        <w:t>对流花中心西马路三块大型户外广告以及20块灯箱画面进行制作替换。</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项目时间：需在合同签订后2016年</w:t>
      </w:r>
      <w:r>
        <w:rPr>
          <w:rFonts w:hint="eastAsia" w:ascii="宋体" w:hAnsi="宋体" w:cs="仿宋_GB2312"/>
          <w:color w:val="FF0000"/>
          <w:sz w:val="24"/>
          <w:u w:val="single"/>
        </w:rPr>
        <w:t xml:space="preserve">  </w:t>
      </w:r>
      <w:r>
        <w:rPr>
          <w:rFonts w:hint="eastAsia" w:ascii="宋体" w:hAnsi="宋体" w:cs="仿宋_GB2312"/>
          <w:color w:val="000000"/>
          <w:sz w:val="24"/>
        </w:rPr>
        <w:t>月</w:t>
      </w:r>
      <w:r>
        <w:rPr>
          <w:rFonts w:hint="eastAsia" w:ascii="宋体" w:hAnsi="宋体" w:cs="仿宋_GB2312"/>
          <w:color w:val="000000"/>
          <w:sz w:val="24"/>
          <w:u w:val="single"/>
        </w:rPr>
        <w:t xml:space="preserve">   </w:t>
      </w:r>
      <w:r>
        <w:rPr>
          <w:rFonts w:hint="eastAsia" w:ascii="宋体" w:hAnsi="宋体" w:cs="仿宋_GB2312"/>
          <w:color w:val="000000"/>
          <w:sz w:val="24"/>
        </w:rPr>
        <w:t>日前完成所有设计制作安装工作。</w:t>
      </w:r>
    </w:p>
    <w:p>
      <w:pPr>
        <w:widowControl/>
        <w:numPr>
          <w:ilvl w:val="0"/>
          <w:numId w:val="2"/>
        </w:numPr>
        <w:tabs>
          <w:tab w:val="left" w:pos="0"/>
          <w:tab w:val="left" w:pos="1134"/>
        </w:tabs>
        <w:ind w:left="0" w:firstLine="567"/>
        <w:jc w:val="left"/>
        <w:rPr>
          <w:rFonts w:ascii="宋体" w:hAnsi="宋体" w:cs="仿宋_GB2312"/>
          <w:b/>
          <w:color w:val="000000"/>
          <w:sz w:val="24"/>
        </w:rPr>
      </w:pPr>
      <w:r>
        <w:rPr>
          <w:rFonts w:hint="eastAsia" w:ascii="宋体" w:hAnsi="宋体" w:cs="仿宋_GB2312"/>
          <w:b/>
          <w:color w:val="000000"/>
          <w:sz w:val="24"/>
        </w:rPr>
        <w:t>最高限价：17万元人民币（大写：拾柒万元整）。</w:t>
      </w:r>
    </w:p>
    <w:p>
      <w:pPr>
        <w:widowControl/>
        <w:tabs>
          <w:tab w:val="left" w:pos="0"/>
          <w:tab w:val="left" w:pos="1134"/>
        </w:tabs>
        <w:jc w:val="left"/>
        <w:rPr>
          <w:rFonts w:ascii="宋体" w:hAnsi="宋体" w:cs="仿宋_GB2312"/>
          <w:color w:val="000000"/>
          <w:sz w:val="24"/>
        </w:rPr>
      </w:pPr>
    </w:p>
    <w:p>
      <w:pPr>
        <w:widowControl/>
        <w:numPr>
          <w:ilvl w:val="0"/>
          <w:numId w:val="1"/>
        </w:numPr>
        <w:tabs>
          <w:tab w:val="left" w:pos="1134"/>
        </w:tabs>
        <w:ind w:left="0" w:firstLine="567"/>
        <w:jc w:val="left"/>
        <w:rPr>
          <w:rFonts w:ascii="宋体" w:hAnsi="宋体" w:cs="仿宋_GB2312"/>
          <w:b/>
          <w:color w:val="000000"/>
          <w:sz w:val="24"/>
        </w:rPr>
      </w:pPr>
      <w:r>
        <w:rPr>
          <w:rFonts w:hint="eastAsia" w:ascii="宋体" w:hAnsi="宋体" w:cs="仿宋_GB2312"/>
          <w:b/>
          <w:color w:val="000000"/>
          <w:sz w:val="24"/>
        </w:rPr>
        <w:t>合格竞投人资格要求</w:t>
      </w:r>
    </w:p>
    <w:p>
      <w:pPr>
        <w:widowControl/>
        <w:numPr>
          <w:ilvl w:val="0"/>
          <w:numId w:val="3"/>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竞投人必须是国内合法注册的法人。</w:t>
      </w:r>
    </w:p>
    <w:p>
      <w:pPr>
        <w:widowControl/>
        <w:numPr>
          <w:ilvl w:val="0"/>
          <w:numId w:val="3"/>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竞投人企业需从事灯箱、POP牌以及大型户外广告的制作安装，并具有相关经营许可</w:t>
      </w:r>
    </w:p>
    <w:p>
      <w:pPr>
        <w:widowControl/>
        <w:numPr>
          <w:ilvl w:val="0"/>
          <w:numId w:val="3"/>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本项目不接受联合体竞投。</w:t>
      </w:r>
    </w:p>
    <w:p>
      <w:pPr>
        <w:widowControl/>
        <w:tabs>
          <w:tab w:val="left" w:pos="0"/>
          <w:tab w:val="left" w:pos="1134"/>
        </w:tabs>
        <w:jc w:val="left"/>
        <w:rPr>
          <w:rFonts w:ascii="宋体" w:hAnsi="宋体" w:cs="仿宋_GB2312"/>
          <w:color w:val="000000"/>
          <w:sz w:val="24"/>
        </w:rPr>
      </w:pPr>
    </w:p>
    <w:p>
      <w:pPr>
        <w:widowControl/>
        <w:numPr>
          <w:ilvl w:val="0"/>
          <w:numId w:val="1"/>
        </w:numPr>
        <w:tabs>
          <w:tab w:val="left" w:pos="1134"/>
        </w:tabs>
        <w:ind w:left="0" w:firstLine="567"/>
        <w:jc w:val="left"/>
        <w:rPr>
          <w:rFonts w:ascii="宋体" w:hAnsi="宋体" w:cs="仿宋_GB2312"/>
          <w:b/>
          <w:color w:val="000000"/>
          <w:sz w:val="24"/>
        </w:rPr>
      </w:pPr>
      <w:r>
        <w:rPr>
          <w:rFonts w:hint="eastAsia" w:ascii="宋体" w:hAnsi="宋体" w:cs="仿宋_GB2312"/>
          <w:b/>
          <w:color w:val="000000"/>
          <w:sz w:val="24"/>
        </w:rPr>
        <w:t>竞选文件获取及竞投文件递交</w:t>
      </w:r>
    </w:p>
    <w:p>
      <w:pPr>
        <w:widowControl/>
        <w:numPr>
          <w:ilvl w:val="0"/>
          <w:numId w:val="4"/>
        </w:numPr>
        <w:tabs>
          <w:tab w:val="left" w:pos="0"/>
          <w:tab w:val="left" w:pos="1134"/>
        </w:tabs>
        <w:ind w:left="0" w:firstLine="567"/>
        <w:jc w:val="left"/>
        <w:rPr>
          <w:rFonts w:ascii="宋体" w:hAnsi="宋体" w:cs="仿宋_GB2312"/>
          <w:color w:val="000000"/>
          <w:kern w:val="0"/>
          <w:sz w:val="24"/>
        </w:rPr>
      </w:pPr>
      <w:r>
        <w:rPr>
          <w:rFonts w:hint="eastAsia" w:ascii="宋体" w:hAnsi="宋体" w:cs="仿宋_GB2312"/>
          <w:color w:val="000000"/>
          <w:kern w:val="0"/>
          <w:sz w:val="24"/>
        </w:rPr>
        <w:t>竞选文件获取方式及时间：符合竞投资格的意向竞投人应当自招选人发布竞选公告时间起至竞投截止时间前在招选人的官方网站的竞选公告的链接上自行下载竞选文件。</w:t>
      </w:r>
      <w:r>
        <w:rPr>
          <w:rFonts w:hint="eastAsia" w:ascii="宋体" w:hAnsi="宋体" w:cs="仿宋_GB2312"/>
          <w:b/>
          <w:color w:val="000000"/>
          <w:kern w:val="0"/>
          <w:sz w:val="24"/>
        </w:rPr>
        <w:t>竞投截止时间：</w:t>
      </w:r>
      <w:r>
        <w:rPr>
          <w:rFonts w:hint="eastAsia" w:ascii="宋体" w:hAnsi="宋体" w:cs="仿宋_GB2312"/>
          <w:b/>
          <w:color w:val="000000"/>
          <w:kern w:val="0"/>
          <w:sz w:val="24"/>
          <w:u w:val="single"/>
        </w:rPr>
        <w:t>2016</w:t>
      </w:r>
      <w:r>
        <w:rPr>
          <w:rFonts w:hint="eastAsia" w:ascii="宋体" w:hAnsi="宋体" w:cs="仿宋_GB2312"/>
          <w:b/>
          <w:color w:val="000000"/>
          <w:kern w:val="0"/>
          <w:sz w:val="24"/>
        </w:rPr>
        <w:t>年</w:t>
      </w:r>
      <w:r>
        <w:rPr>
          <w:rFonts w:hint="eastAsia" w:ascii="宋体" w:hAnsi="宋体" w:cs="仿宋_GB2312"/>
          <w:b/>
          <w:color w:val="000000"/>
          <w:kern w:val="0"/>
          <w:sz w:val="24"/>
          <w:u w:val="single"/>
        </w:rPr>
        <w:t xml:space="preserve">  8 </w:t>
      </w:r>
      <w:r>
        <w:rPr>
          <w:rFonts w:hint="eastAsia" w:ascii="宋体" w:hAnsi="宋体" w:cs="仿宋_GB2312"/>
          <w:b/>
          <w:color w:val="000000"/>
          <w:kern w:val="0"/>
          <w:sz w:val="24"/>
        </w:rPr>
        <w:t>月</w:t>
      </w:r>
      <w:r>
        <w:rPr>
          <w:rFonts w:hint="eastAsia" w:ascii="宋体" w:hAnsi="宋体" w:cs="仿宋_GB2312"/>
          <w:b/>
          <w:color w:val="000000"/>
          <w:kern w:val="0"/>
          <w:sz w:val="24"/>
          <w:u w:val="single"/>
        </w:rPr>
        <w:t xml:space="preserve"> 3 </w:t>
      </w:r>
      <w:r>
        <w:rPr>
          <w:rFonts w:hint="eastAsia" w:ascii="宋体" w:hAnsi="宋体" w:cs="仿宋_GB2312"/>
          <w:b/>
          <w:color w:val="000000"/>
          <w:kern w:val="0"/>
          <w:sz w:val="24"/>
        </w:rPr>
        <w:t>日9；30时（北京时间）。</w:t>
      </w:r>
    </w:p>
    <w:p>
      <w:pPr>
        <w:widowControl/>
        <w:numPr>
          <w:ilvl w:val="0"/>
          <w:numId w:val="4"/>
        </w:numPr>
        <w:tabs>
          <w:tab w:val="left" w:pos="0"/>
          <w:tab w:val="left" w:pos="1134"/>
        </w:tabs>
        <w:ind w:left="0" w:firstLine="567"/>
        <w:jc w:val="left"/>
        <w:rPr>
          <w:rFonts w:ascii="宋体" w:hAnsi="宋体" w:cs="仿宋_GB2312"/>
          <w:color w:val="000000"/>
          <w:kern w:val="0"/>
          <w:sz w:val="24"/>
        </w:rPr>
      </w:pPr>
      <w:r>
        <w:rPr>
          <w:rFonts w:hint="eastAsia" w:ascii="宋体" w:hAnsi="宋体" w:cs="仿宋_GB2312"/>
          <w:color w:val="000000"/>
          <w:kern w:val="0"/>
          <w:sz w:val="24"/>
        </w:rPr>
        <w:t>竞投文件递交地址：</w:t>
      </w:r>
      <w:r>
        <w:rPr>
          <w:rFonts w:hint="eastAsia" w:ascii="宋体" w:hAnsi="宋体" w:cs="仿宋_GB2312"/>
          <w:color w:val="000000"/>
          <w:sz w:val="24"/>
        </w:rPr>
        <w:t>广州市越秀区流花路117号内4号馆2楼212室。</w:t>
      </w:r>
    </w:p>
    <w:p>
      <w:pPr>
        <w:widowControl/>
        <w:numPr>
          <w:ilvl w:val="0"/>
          <w:numId w:val="4"/>
        </w:numPr>
        <w:tabs>
          <w:tab w:val="left" w:pos="0"/>
          <w:tab w:val="left" w:pos="1134"/>
        </w:tabs>
        <w:ind w:left="0" w:firstLine="567"/>
        <w:jc w:val="left"/>
        <w:rPr>
          <w:rFonts w:ascii="宋体" w:hAnsi="宋体" w:cs="仿宋_GB2312"/>
          <w:b/>
          <w:color w:val="000000"/>
          <w:kern w:val="0"/>
          <w:sz w:val="24"/>
        </w:rPr>
      </w:pPr>
      <w:r>
        <w:rPr>
          <w:rFonts w:hint="eastAsia" w:ascii="宋体" w:hAnsi="宋体" w:cs="仿宋_GB2312"/>
          <w:b/>
          <w:color w:val="000000"/>
          <w:kern w:val="0"/>
          <w:sz w:val="24"/>
        </w:rPr>
        <w:t>评审会时间：</w:t>
      </w:r>
      <w:r>
        <w:rPr>
          <w:rFonts w:hint="eastAsia" w:ascii="宋体" w:hAnsi="宋体" w:cs="仿宋_GB2312"/>
          <w:b/>
          <w:color w:val="000000"/>
          <w:kern w:val="0"/>
          <w:sz w:val="24"/>
          <w:u w:val="single"/>
        </w:rPr>
        <w:t>2016</w:t>
      </w:r>
      <w:r>
        <w:rPr>
          <w:rFonts w:hint="eastAsia" w:ascii="宋体" w:hAnsi="宋体" w:cs="仿宋_GB2312"/>
          <w:b/>
          <w:color w:val="000000"/>
          <w:kern w:val="0"/>
          <w:sz w:val="24"/>
        </w:rPr>
        <w:t>年</w:t>
      </w:r>
      <w:r>
        <w:rPr>
          <w:rFonts w:hint="eastAsia" w:ascii="宋体" w:hAnsi="宋体" w:cs="仿宋_GB2312"/>
          <w:b/>
          <w:color w:val="000000"/>
          <w:kern w:val="0"/>
          <w:sz w:val="24"/>
          <w:u w:val="single"/>
        </w:rPr>
        <w:t xml:space="preserve"> 8 </w:t>
      </w:r>
      <w:r>
        <w:rPr>
          <w:rFonts w:hint="eastAsia" w:ascii="宋体" w:hAnsi="宋体" w:cs="仿宋_GB2312"/>
          <w:b/>
          <w:color w:val="000000"/>
          <w:kern w:val="0"/>
          <w:sz w:val="24"/>
        </w:rPr>
        <w:t>月</w:t>
      </w:r>
      <w:r>
        <w:rPr>
          <w:rFonts w:hint="eastAsia" w:ascii="宋体" w:hAnsi="宋体" w:cs="仿宋_GB2312"/>
          <w:b/>
          <w:color w:val="000000"/>
          <w:kern w:val="0"/>
          <w:sz w:val="24"/>
          <w:u w:val="single"/>
        </w:rPr>
        <w:t xml:space="preserve"> 3 </w:t>
      </w:r>
      <w:r>
        <w:rPr>
          <w:rFonts w:hint="eastAsia" w:ascii="宋体" w:hAnsi="宋体" w:cs="仿宋_GB2312"/>
          <w:b/>
          <w:color w:val="000000"/>
          <w:kern w:val="0"/>
          <w:sz w:val="24"/>
        </w:rPr>
        <w:t>日</w:t>
      </w:r>
      <w:r>
        <w:rPr>
          <w:rFonts w:hint="eastAsia" w:ascii="宋体" w:hAnsi="宋体" w:cs="仿宋_GB2312"/>
          <w:b/>
          <w:color w:val="000000"/>
          <w:kern w:val="0"/>
          <w:sz w:val="24"/>
          <w:u w:val="single"/>
        </w:rPr>
        <w:t xml:space="preserve"> 9：30 </w:t>
      </w:r>
      <w:r>
        <w:rPr>
          <w:rFonts w:hint="eastAsia" w:ascii="宋体" w:hAnsi="宋体" w:cs="仿宋_GB2312"/>
          <w:b/>
          <w:color w:val="000000"/>
          <w:kern w:val="0"/>
          <w:sz w:val="24"/>
        </w:rPr>
        <w:t>时（北京时间）。</w:t>
      </w:r>
    </w:p>
    <w:p>
      <w:pPr>
        <w:widowControl/>
        <w:tabs>
          <w:tab w:val="left" w:pos="0"/>
          <w:tab w:val="left" w:pos="1134"/>
        </w:tabs>
        <w:jc w:val="left"/>
        <w:rPr>
          <w:rFonts w:ascii="宋体" w:hAnsi="宋体" w:cs="仿宋_GB2312"/>
          <w:color w:val="000000"/>
          <w:kern w:val="0"/>
          <w:sz w:val="24"/>
        </w:rPr>
      </w:pPr>
    </w:p>
    <w:p>
      <w:pPr>
        <w:widowControl/>
        <w:numPr>
          <w:ilvl w:val="0"/>
          <w:numId w:val="1"/>
        </w:numPr>
        <w:tabs>
          <w:tab w:val="left" w:pos="1134"/>
        </w:tabs>
        <w:ind w:left="0" w:firstLine="567"/>
        <w:jc w:val="left"/>
        <w:rPr>
          <w:rFonts w:ascii="宋体" w:hAnsi="宋体" w:cs="仿宋_GB2312"/>
          <w:b/>
          <w:color w:val="000000"/>
          <w:sz w:val="24"/>
        </w:rPr>
      </w:pPr>
      <w:r>
        <w:rPr>
          <w:rFonts w:hint="eastAsia" w:ascii="宋体" w:hAnsi="宋体" w:cs="仿宋_GB2312"/>
          <w:b/>
          <w:color w:val="000000"/>
          <w:sz w:val="24"/>
        </w:rPr>
        <w:t>招选人名称、地址和联系方式</w:t>
      </w:r>
    </w:p>
    <w:p>
      <w:pPr>
        <w:widowControl/>
        <w:tabs>
          <w:tab w:val="left" w:pos="0"/>
          <w:tab w:val="left" w:pos="1134"/>
        </w:tabs>
        <w:ind w:left="567"/>
        <w:jc w:val="left"/>
        <w:rPr>
          <w:rFonts w:ascii="宋体" w:hAnsi="宋体" w:cs="仿宋_GB2312"/>
          <w:color w:val="000000"/>
          <w:sz w:val="24"/>
        </w:rPr>
      </w:pPr>
      <w:r>
        <w:rPr>
          <w:rFonts w:hint="eastAsia" w:ascii="宋体" w:hAnsi="宋体" w:cs="仿宋_GB2312"/>
          <w:color w:val="000000"/>
          <w:sz w:val="24"/>
        </w:rPr>
        <w:t>招选人名称：广州市城投资产经营管理有限公司流花分公司流花分公司</w:t>
      </w:r>
    </w:p>
    <w:p>
      <w:pPr>
        <w:widowControl/>
        <w:tabs>
          <w:tab w:val="left" w:pos="0"/>
          <w:tab w:val="left" w:pos="1134"/>
        </w:tabs>
        <w:ind w:left="567"/>
        <w:jc w:val="left"/>
        <w:rPr>
          <w:rFonts w:ascii="宋体" w:hAnsi="宋体" w:cs="仿宋_GB2312"/>
          <w:color w:val="000000"/>
          <w:sz w:val="24"/>
        </w:rPr>
      </w:pPr>
      <w:r>
        <w:rPr>
          <w:rFonts w:hint="eastAsia" w:ascii="宋体" w:hAnsi="宋体" w:cs="仿宋_GB2312"/>
          <w:color w:val="000000"/>
          <w:sz w:val="24"/>
        </w:rPr>
        <w:t>招选人地址：广州市越秀区流花路117号内4号馆2楼212室。</w:t>
      </w:r>
    </w:p>
    <w:p>
      <w:pPr>
        <w:widowControl/>
        <w:tabs>
          <w:tab w:val="left" w:pos="0"/>
          <w:tab w:val="left" w:pos="1134"/>
        </w:tabs>
        <w:ind w:left="567"/>
        <w:jc w:val="left"/>
        <w:rPr>
          <w:rFonts w:ascii="宋体" w:hAnsi="宋体" w:cs="仿宋_GB2312"/>
          <w:color w:val="000000"/>
          <w:sz w:val="24"/>
        </w:rPr>
      </w:pPr>
      <w:r>
        <w:rPr>
          <w:rFonts w:hint="eastAsia" w:ascii="宋体" w:hAnsi="宋体" w:cs="仿宋_GB2312"/>
          <w:color w:val="000000"/>
          <w:sz w:val="24"/>
        </w:rPr>
        <w:t>竞选联系人：周家馨</w:t>
      </w:r>
    </w:p>
    <w:p>
      <w:pPr>
        <w:widowControl/>
        <w:tabs>
          <w:tab w:val="left" w:pos="0"/>
          <w:tab w:val="left" w:pos="1134"/>
        </w:tabs>
        <w:ind w:left="567"/>
        <w:jc w:val="left"/>
        <w:rPr>
          <w:rFonts w:ascii="宋体" w:hAnsi="宋体" w:cs="仿宋_GB2312"/>
          <w:color w:val="000000"/>
          <w:sz w:val="24"/>
        </w:rPr>
      </w:pPr>
      <w:r>
        <w:rPr>
          <w:rFonts w:hint="eastAsia" w:ascii="宋体" w:hAnsi="宋体" w:cs="仿宋_GB2312"/>
          <w:color w:val="000000"/>
          <w:sz w:val="24"/>
        </w:rPr>
        <w:t>竞选联系电话：83657002</w:t>
      </w:r>
    </w:p>
    <w:p>
      <w:pPr>
        <w:widowControl/>
        <w:rPr>
          <w:rFonts w:ascii="宋体" w:hAnsi="宋体" w:cs="仿宋_GB2312"/>
          <w:color w:val="000000"/>
          <w:kern w:val="0"/>
          <w:sz w:val="24"/>
        </w:rPr>
      </w:pPr>
    </w:p>
    <w:p>
      <w:pPr>
        <w:widowControl/>
        <w:rPr>
          <w:rFonts w:ascii="宋体" w:hAnsi="宋体" w:cs="仿宋_GB2312"/>
          <w:color w:val="000000"/>
          <w:kern w:val="0"/>
          <w:sz w:val="24"/>
        </w:rPr>
      </w:pPr>
    </w:p>
    <w:p>
      <w:pPr>
        <w:widowControl/>
        <w:ind w:right="480" w:firstLine="1920" w:firstLineChars="800"/>
        <w:rPr>
          <w:rFonts w:ascii="宋体" w:hAnsi="宋体" w:cs="仿宋_GB2312"/>
          <w:color w:val="000000"/>
          <w:kern w:val="0"/>
          <w:sz w:val="24"/>
        </w:rPr>
      </w:pPr>
      <w:r>
        <w:rPr>
          <w:rFonts w:hint="eastAsia" w:ascii="宋体" w:hAnsi="宋体" w:cs="仿宋_GB2312"/>
          <w:color w:val="000000"/>
          <w:kern w:val="0"/>
          <w:sz w:val="24"/>
        </w:rPr>
        <w:t xml:space="preserve">        广州市城投资产经营管理有限公司流花分公司</w:t>
      </w:r>
    </w:p>
    <w:p>
      <w:pPr>
        <w:widowControl/>
        <w:wordWrap w:val="0"/>
        <w:ind w:right="1785"/>
        <w:jc w:val="right"/>
        <w:rPr>
          <w:rFonts w:ascii="宋体" w:hAnsi="宋体" w:cs="仿宋_GB2312"/>
          <w:color w:val="000000"/>
          <w:kern w:val="0"/>
          <w:sz w:val="24"/>
        </w:rPr>
      </w:pPr>
      <w:r>
        <w:rPr>
          <w:rFonts w:hint="eastAsia" w:ascii="宋体" w:hAnsi="宋体" w:cs="仿宋_GB2312"/>
          <w:color w:val="000000"/>
          <w:kern w:val="0"/>
          <w:sz w:val="24"/>
        </w:rPr>
        <w:t xml:space="preserve">                 2016年 7 月</w:t>
      </w:r>
      <w:bookmarkStart w:id="3" w:name="_Toc130180922"/>
      <w:bookmarkStart w:id="4" w:name="_Toc130180841"/>
      <w:bookmarkStart w:id="5" w:name="_Toc238282328"/>
      <w:bookmarkStart w:id="6" w:name="_Toc427828521"/>
      <w:bookmarkStart w:id="7" w:name="_Toc334797728"/>
      <w:bookmarkStart w:id="8" w:name="_Toc130180736"/>
      <w:r>
        <w:rPr>
          <w:rFonts w:hint="eastAsia" w:ascii="宋体" w:hAnsi="宋体" w:cs="仿宋_GB2312"/>
          <w:color w:val="000000"/>
          <w:kern w:val="0"/>
          <w:sz w:val="24"/>
        </w:rPr>
        <w:t>28日</w:t>
      </w:r>
    </w:p>
    <w:p>
      <w:pPr>
        <w:widowControl/>
        <w:wordWrap w:val="0"/>
        <w:ind w:right="1785"/>
        <w:jc w:val="right"/>
        <w:rPr>
          <w:rFonts w:ascii="宋体" w:hAnsi="宋体" w:cs="仿宋_GB2312"/>
          <w:color w:val="000000"/>
          <w:kern w:val="0"/>
          <w:sz w:val="24"/>
        </w:rPr>
      </w:pPr>
      <w:r>
        <w:rPr>
          <w:rFonts w:hint="eastAsia" w:ascii="宋体" w:hAnsi="宋体" w:cs="仿宋_GB2312"/>
          <w:color w:val="000000"/>
          <w:kern w:val="0"/>
          <w:sz w:val="24"/>
        </w:rPr>
        <w:br w:type="page"/>
      </w:r>
    </w:p>
    <w:p>
      <w:pPr>
        <w:widowControl/>
        <w:ind w:right="1786"/>
        <w:jc w:val="center"/>
        <w:outlineLvl w:val="0"/>
        <w:rPr>
          <w:rFonts w:ascii="宋体" w:hAnsi="宋体" w:cs="宋体"/>
          <w:b/>
          <w:bCs/>
          <w:color w:val="000000"/>
          <w:sz w:val="32"/>
          <w:szCs w:val="32"/>
        </w:rPr>
      </w:pPr>
      <w:r>
        <w:rPr>
          <w:rFonts w:hint="eastAsia" w:ascii="宋体" w:hAnsi="宋体" w:cs="宋体"/>
          <w:b/>
          <w:bCs/>
          <w:color w:val="000000"/>
          <w:sz w:val="32"/>
          <w:szCs w:val="32"/>
        </w:rPr>
        <w:t xml:space="preserve">        </w:t>
      </w:r>
      <w:bookmarkStart w:id="9" w:name="_Toc440381337"/>
      <w:r>
        <w:rPr>
          <w:rFonts w:hint="eastAsia" w:ascii="宋体" w:hAnsi="宋体" w:cs="宋体"/>
          <w:b/>
          <w:bCs/>
          <w:color w:val="000000"/>
          <w:sz w:val="32"/>
          <w:szCs w:val="32"/>
        </w:rPr>
        <w:t>竞投人须知</w:t>
      </w:r>
      <w:bookmarkEnd w:id="3"/>
      <w:bookmarkEnd w:id="4"/>
      <w:bookmarkEnd w:id="5"/>
      <w:bookmarkEnd w:id="6"/>
      <w:bookmarkEnd w:id="7"/>
      <w:bookmarkEnd w:id="8"/>
      <w:bookmarkEnd w:id="9"/>
    </w:p>
    <w:p>
      <w:pPr>
        <w:widowControl/>
        <w:ind w:right="1785"/>
        <w:jc w:val="center"/>
        <w:rPr>
          <w:rFonts w:ascii="宋体" w:hAnsi="宋体" w:cs="宋体"/>
          <w:b/>
          <w:bCs/>
          <w:color w:val="000000"/>
          <w:sz w:val="32"/>
          <w:szCs w:val="32"/>
        </w:rPr>
      </w:pPr>
    </w:p>
    <w:p>
      <w:pPr>
        <w:keepNext/>
        <w:keepLines/>
        <w:numPr>
          <w:ilvl w:val="0"/>
          <w:numId w:val="5"/>
        </w:numPr>
        <w:ind w:left="0" w:firstLine="566"/>
        <w:outlineLvl w:val="2"/>
        <w:rPr>
          <w:rFonts w:ascii="宋体" w:hAnsi="宋体"/>
          <w:b/>
          <w:color w:val="000000"/>
          <w:sz w:val="24"/>
        </w:rPr>
      </w:pPr>
      <w:bookmarkStart w:id="10" w:name="_Toc440381338"/>
      <w:bookmarkStart w:id="11" w:name="_Toc427828572"/>
      <w:bookmarkStart w:id="12" w:name="_Toc49135195"/>
      <w:bookmarkStart w:id="13" w:name="_Toc223939092"/>
      <w:bookmarkStart w:id="14" w:name="_Toc428434783"/>
      <w:bookmarkStart w:id="15" w:name="_Toc228644966"/>
      <w:bookmarkStart w:id="16" w:name="_Toc225565941"/>
      <w:bookmarkStart w:id="17" w:name="_Toc49082409"/>
      <w:bookmarkStart w:id="18" w:name="_Toc228899495"/>
      <w:bookmarkStart w:id="19" w:name="_Toc238282329"/>
      <w:bookmarkStart w:id="20" w:name="_Toc224435714"/>
      <w:bookmarkStart w:id="21" w:name="_Toc185747578"/>
      <w:bookmarkStart w:id="22" w:name="_Toc427828522"/>
      <w:bookmarkStart w:id="23" w:name="_Toc334797730"/>
      <w:r>
        <w:rPr>
          <w:rFonts w:hint="eastAsia" w:ascii="宋体" w:hAnsi="宋体"/>
          <w:b/>
          <w:color w:val="000000"/>
          <w:sz w:val="24"/>
        </w:rPr>
        <w:t>总体说明</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竞选项目说明</w:t>
      </w:r>
    </w:p>
    <w:p>
      <w:pPr>
        <w:tabs>
          <w:tab w:val="left" w:pos="0"/>
        </w:tabs>
        <w:ind w:firstLine="470" w:firstLineChars="196"/>
        <w:outlineLvl w:val="3"/>
        <w:rPr>
          <w:rFonts w:ascii="宋体" w:hAnsi="宋体"/>
          <w:b/>
          <w:bCs/>
          <w:color w:val="000000"/>
          <w:sz w:val="24"/>
        </w:rPr>
      </w:pPr>
      <w:r>
        <w:rPr>
          <w:rFonts w:hint="eastAsia" w:ascii="宋体" w:hAnsi="宋体"/>
          <w:color w:val="000000"/>
          <w:sz w:val="24"/>
        </w:rPr>
        <w:t>简单描述本次竞选项目的基本情况。</w:t>
      </w:r>
      <w:bookmarkStart w:id="24" w:name="_Toc427828523"/>
      <w:bookmarkStart w:id="25" w:name="_Toc427828573"/>
      <w:r>
        <w:rPr>
          <w:rFonts w:hint="eastAsia" w:ascii="Times New Roman" w:hAnsi="Times New Roman"/>
          <w:color w:val="000000"/>
          <w:sz w:val="24"/>
        </w:rPr>
        <w:t>（具体详见竞选需求书）</w:t>
      </w:r>
      <w:bookmarkEnd w:id="24"/>
      <w:bookmarkEnd w:id="25"/>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关于竞投报价</w:t>
      </w:r>
    </w:p>
    <w:p>
      <w:pPr>
        <w:keepNext/>
        <w:numPr>
          <w:ilvl w:val="0"/>
          <w:numId w:val="7"/>
        </w:numPr>
        <w:tabs>
          <w:tab w:val="left" w:pos="993"/>
        </w:tabs>
        <w:ind w:left="0" w:firstLine="567"/>
        <w:outlineLvl w:val="2"/>
        <w:rPr>
          <w:rFonts w:ascii="宋体" w:hAnsi="宋体"/>
          <w:bCs/>
          <w:color w:val="000000"/>
          <w:sz w:val="24"/>
        </w:rPr>
      </w:pPr>
      <w:bookmarkStart w:id="26" w:name="_Toc428434784"/>
      <w:bookmarkStart w:id="27" w:name="_Toc224435715"/>
      <w:bookmarkStart w:id="28" w:name="_Toc228644967"/>
      <w:bookmarkStart w:id="29" w:name="_Toc225565942"/>
      <w:bookmarkStart w:id="30" w:name="_Toc427828574"/>
      <w:bookmarkStart w:id="31" w:name="_Toc238282330"/>
      <w:bookmarkStart w:id="32" w:name="_Toc228899496"/>
      <w:bookmarkStart w:id="33" w:name="_Toc334797731"/>
      <w:bookmarkStart w:id="34" w:name="_Toc440381339"/>
      <w:bookmarkStart w:id="35" w:name="_Toc427828524"/>
      <w:r>
        <w:rPr>
          <w:rFonts w:hint="eastAsia" w:ascii="宋体" w:hAnsi="宋体"/>
          <w:bCs/>
          <w:color w:val="000000"/>
          <w:sz w:val="24"/>
        </w:rPr>
        <w:t>竞投人应根据竞选文件中用户需求书的要求，对照竞投报价表格式规定的填报内容进行报价。</w:t>
      </w:r>
      <w:bookmarkEnd w:id="26"/>
      <w:bookmarkEnd w:id="27"/>
      <w:bookmarkEnd w:id="28"/>
      <w:bookmarkEnd w:id="29"/>
      <w:bookmarkEnd w:id="30"/>
      <w:bookmarkEnd w:id="31"/>
      <w:bookmarkEnd w:id="32"/>
      <w:bookmarkEnd w:id="33"/>
      <w:bookmarkEnd w:id="34"/>
      <w:bookmarkEnd w:id="35"/>
    </w:p>
    <w:p>
      <w:pPr>
        <w:keepNext/>
        <w:numPr>
          <w:ilvl w:val="0"/>
          <w:numId w:val="7"/>
        </w:numPr>
        <w:tabs>
          <w:tab w:val="left" w:pos="993"/>
        </w:tabs>
        <w:ind w:left="0" w:firstLine="567"/>
        <w:outlineLvl w:val="2"/>
        <w:rPr>
          <w:rFonts w:ascii="宋体" w:hAnsi="宋体"/>
          <w:bCs/>
          <w:color w:val="000000"/>
          <w:sz w:val="24"/>
        </w:rPr>
      </w:pPr>
      <w:bookmarkStart w:id="36" w:name="_Toc428434785"/>
      <w:bookmarkStart w:id="37" w:name="_Toc427828575"/>
      <w:bookmarkStart w:id="38" w:name="_Toc427828525"/>
      <w:bookmarkStart w:id="39" w:name="_Toc440381340"/>
      <w:bookmarkStart w:id="40" w:name="_Toc334797732"/>
      <w:r>
        <w:rPr>
          <w:rFonts w:hint="eastAsia" w:ascii="宋体" w:hAnsi="宋体"/>
          <w:bCs/>
          <w:color w:val="000000"/>
          <w:sz w:val="24"/>
        </w:rPr>
        <w:t>除非竞选文件另有规定，竞投价不是唯一的或不是固定不变的竞投文件将被作为非响应性竞投而予以拒绝。竞投人所报的竞投价在</w:t>
      </w:r>
      <w:r>
        <w:rPr>
          <w:rFonts w:hint="eastAsia" w:ascii="宋体" w:hAnsi="宋体"/>
          <w:bCs/>
          <w:color w:val="FF0000"/>
          <w:sz w:val="24"/>
        </w:rPr>
        <w:t>竞投</w:t>
      </w:r>
      <w:r>
        <w:rPr>
          <w:rFonts w:hint="eastAsia" w:ascii="宋体" w:hAnsi="宋体"/>
          <w:bCs/>
          <w:color w:val="000000"/>
          <w:sz w:val="24"/>
        </w:rPr>
        <w:t>有效期及合同执行期间是固定不变的，竞投人不得以任何理由予以变更。</w:t>
      </w:r>
      <w:bookmarkEnd w:id="36"/>
      <w:bookmarkEnd w:id="37"/>
      <w:bookmarkEnd w:id="38"/>
      <w:bookmarkEnd w:id="39"/>
      <w:bookmarkEnd w:id="40"/>
    </w:p>
    <w:p>
      <w:pPr>
        <w:keepNext/>
        <w:numPr>
          <w:ilvl w:val="0"/>
          <w:numId w:val="7"/>
        </w:numPr>
        <w:tabs>
          <w:tab w:val="left" w:pos="993"/>
        </w:tabs>
        <w:ind w:left="0" w:firstLine="567"/>
        <w:outlineLvl w:val="2"/>
        <w:rPr>
          <w:rFonts w:ascii="宋体" w:hAnsi="宋体"/>
          <w:bCs/>
          <w:color w:val="000000"/>
          <w:sz w:val="24"/>
        </w:rPr>
      </w:pPr>
      <w:r>
        <w:rPr>
          <w:rFonts w:hint="eastAsia" w:ascii="宋体" w:hAnsi="宋体"/>
          <w:color w:val="000000"/>
          <w:sz w:val="24"/>
        </w:rPr>
        <w:t>合同总价款已包含增值税税款。</w:t>
      </w:r>
    </w:p>
    <w:p>
      <w:pPr>
        <w:keepNext/>
        <w:numPr>
          <w:ilvl w:val="0"/>
          <w:numId w:val="7"/>
        </w:numPr>
        <w:tabs>
          <w:tab w:val="left" w:pos="993"/>
        </w:tabs>
        <w:ind w:left="0" w:firstLine="567"/>
        <w:outlineLvl w:val="2"/>
        <w:rPr>
          <w:rFonts w:ascii="宋体" w:hAnsi="宋体"/>
          <w:bCs/>
          <w:color w:val="000000"/>
          <w:sz w:val="24"/>
        </w:rPr>
      </w:pPr>
      <w:r>
        <w:rPr>
          <w:rFonts w:hint="eastAsia" w:ascii="宋体" w:hAnsi="宋体"/>
          <w:color w:val="000000"/>
          <w:sz w:val="24"/>
        </w:rPr>
        <w:t>中选单位收取合同款时需提供增值税专用发票。</w:t>
      </w:r>
    </w:p>
    <w:p>
      <w:pPr>
        <w:numPr>
          <w:ilvl w:val="0"/>
          <w:numId w:val="6"/>
        </w:numPr>
        <w:tabs>
          <w:tab w:val="left" w:pos="1134"/>
        </w:tabs>
        <w:ind w:left="0" w:firstLine="567"/>
        <w:outlineLvl w:val="3"/>
        <w:rPr>
          <w:rFonts w:ascii="宋体" w:hAnsi="宋体"/>
          <w:color w:val="000000"/>
          <w:sz w:val="24"/>
        </w:rPr>
      </w:pPr>
      <w:r>
        <w:rPr>
          <w:rFonts w:hint="eastAsia" w:ascii="宋体" w:hAnsi="宋体"/>
          <w:b/>
          <w:bCs/>
          <w:color w:val="000000"/>
          <w:sz w:val="24"/>
        </w:rPr>
        <w:t>适用范围</w:t>
      </w:r>
    </w:p>
    <w:p>
      <w:pPr>
        <w:tabs>
          <w:tab w:val="left" w:pos="0"/>
        </w:tabs>
        <w:ind w:firstLine="470" w:firstLineChars="196"/>
        <w:outlineLvl w:val="3"/>
        <w:rPr>
          <w:rFonts w:ascii="宋体" w:hAnsi="宋体"/>
          <w:color w:val="000000"/>
          <w:sz w:val="24"/>
        </w:rPr>
      </w:pPr>
      <w:r>
        <w:rPr>
          <w:rFonts w:hint="eastAsia" w:ascii="宋体" w:hAnsi="宋体"/>
          <w:color w:val="000000"/>
          <w:sz w:val="24"/>
        </w:rPr>
        <w:t>本竞选文件仅适用于本竞选文件约定的竞选内容。</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评审方式</w:t>
      </w:r>
    </w:p>
    <w:p>
      <w:pPr>
        <w:tabs>
          <w:tab w:val="left" w:pos="0"/>
        </w:tabs>
        <w:ind w:firstLine="470" w:firstLineChars="196"/>
        <w:outlineLvl w:val="3"/>
        <w:rPr>
          <w:rFonts w:ascii="宋体" w:hAnsi="宋体"/>
          <w:color w:val="000000"/>
          <w:sz w:val="24"/>
        </w:rPr>
      </w:pPr>
      <w:r>
        <w:rPr>
          <w:rFonts w:hint="eastAsia" w:ascii="宋体" w:hAnsi="宋体"/>
          <w:color w:val="000000"/>
          <w:sz w:val="24"/>
        </w:rPr>
        <w:t>综合评审法。</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合格的竞选人</w:t>
      </w:r>
    </w:p>
    <w:p>
      <w:pPr>
        <w:tabs>
          <w:tab w:val="left" w:pos="0"/>
        </w:tabs>
        <w:ind w:firstLine="470" w:firstLineChars="196"/>
        <w:outlineLvl w:val="3"/>
        <w:rPr>
          <w:rFonts w:ascii="Times New Roman" w:hAnsi="Times New Roman"/>
          <w:color w:val="000000"/>
          <w:sz w:val="24"/>
        </w:rPr>
      </w:pPr>
      <w:bookmarkStart w:id="41" w:name="_Toc428434786"/>
      <w:r>
        <w:rPr>
          <w:rFonts w:hint="eastAsia" w:ascii="宋体" w:hAnsi="宋体"/>
          <w:color w:val="000000"/>
          <w:sz w:val="24"/>
        </w:rPr>
        <w:t>具有</w:t>
      </w:r>
      <w:r>
        <w:rPr>
          <w:rFonts w:hint="eastAsia" w:ascii="Times New Roman" w:hAnsi="Times New Roman"/>
          <w:color w:val="000000"/>
          <w:sz w:val="24"/>
        </w:rPr>
        <w:t>符合竞投公告中合格竞投人资格要求。</w:t>
      </w:r>
      <w:bookmarkEnd w:id="41"/>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关于竞投费用</w:t>
      </w:r>
    </w:p>
    <w:p>
      <w:pPr>
        <w:tabs>
          <w:tab w:val="left" w:pos="0"/>
        </w:tabs>
        <w:ind w:firstLine="470" w:firstLineChars="196"/>
        <w:outlineLvl w:val="3"/>
        <w:rPr>
          <w:rFonts w:ascii="宋体" w:hAnsi="宋体"/>
          <w:b/>
          <w:bCs/>
          <w:color w:val="000000"/>
          <w:sz w:val="24"/>
        </w:rPr>
      </w:pPr>
      <w:r>
        <w:rPr>
          <w:rFonts w:hint="eastAsia" w:ascii="宋体" w:hAnsi="宋体"/>
          <w:color w:val="000000"/>
          <w:sz w:val="24"/>
        </w:rPr>
        <w:t>竞投人应自行承担所有与其参加竞投有关的全部费用。</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合格的货物和服务</w:t>
      </w:r>
    </w:p>
    <w:p>
      <w:pPr>
        <w:tabs>
          <w:tab w:val="left" w:pos="0"/>
        </w:tabs>
        <w:ind w:firstLine="470" w:firstLineChars="196"/>
        <w:outlineLvl w:val="3"/>
        <w:rPr>
          <w:rFonts w:ascii="宋体" w:hAnsi="宋体"/>
          <w:color w:val="000000"/>
          <w:sz w:val="24"/>
        </w:rPr>
      </w:pPr>
      <w:r>
        <w:rPr>
          <w:rFonts w:hint="eastAsia" w:ascii="宋体" w:hAnsi="宋体"/>
          <w:color w:val="000000"/>
          <w:sz w:val="24"/>
        </w:rPr>
        <w:t>竞投人提供的服务应符合招选人需求的约定。</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禁止事项</w:t>
      </w:r>
    </w:p>
    <w:p>
      <w:pPr>
        <w:keepNext/>
        <w:numPr>
          <w:ilvl w:val="0"/>
          <w:numId w:val="8"/>
        </w:numPr>
        <w:tabs>
          <w:tab w:val="left" w:pos="993"/>
        </w:tabs>
        <w:ind w:left="0" w:firstLine="567"/>
        <w:outlineLvl w:val="2"/>
        <w:rPr>
          <w:rFonts w:ascii="宋体" w:hAnsi="宋体"/>
          <w:bCs/>
          <w:color w:val="000000"/>
          <w:sz w:val="24"/>
        </w:rPr>
      </w:pPr>
      <w:bookmarkStart w:id="42" w:name="_Toc440381341"/>
      <w:bookmarkStart w:id="43" w:name="_Toc428434788"/>
      <w:r>
        <w:rPr>
          <w:rFonts w:hint="eastAsia" w:ascii="宋体" w:hAnsi="宋体"/>
          <w:bCs/>
          <w:color w:val="000000"/>
          <w:sz w:val="24"/>
        </w:rPr>
        <w:t>招选人、竞投人不得相互串通竞投损害国家利益，社会公共利益和其他当事人的合法权益；不得以任何手段排斥其他竞投人参与竞争。</w:t>
      </w:r>
      <w:bookmarkEnd w:id="42"/>
      <w:bookmarkEnd w:id="43"/>
    </w:p>
    <w:p>
      <w:pPr>
        <w:keepNext/>
        <w:numPr>
          <w:ilvl w:val="0"/>
          <w:numId w:val="8"/>
        </w:numPr>
        <w:tabs>
          <w:tab w:val="left" w:pos="993"/>
        </w:tabs>
        <w:ind w:left="0" w:firstLine="567"/>
        <w:outlineLvl w:val="2"/>
        <w:rPr>
          <w:rFonts w:ascii="宋体" w:hAnsi="宋体"/>
          <w:bCs/>
          <w:color w:val="000000"/>
          <w:sz w:val="24"/>
        </w:rPr>
      </w:pPr>
      <w:bookmarkStart w:id="44" w:name="_Toc428434789"/>
      <w:bookmarkStart w:id="45" w:name="_Toc440381342"/>
      <w:r>
        <w:rPr>
          <w:rFonts w:hint="eastAsia" w:ascii="宋体" w:hAnsi="宋体"/>
          <w:bCs/>
          <w:color w:val="000000"/>
          <w:sz w:val="24"/>
        </w:rPr>
        <w:t>竞投人不得向招选人或招选人组成的评审人员行贿或者采取其他不正当手段谋取中选。</w:t>
      </w:r>
      <w:bookmarkEnd w:id="44"/>
      <w:bookmarkEnd w:id="45"/>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保密事项</w:t>
      </w:r>
    </w:p>
    <w:p>
      <w:pPr>
        <w:tabs>
          <w:tab w:val="left" w:pos="0"/>
        </w:tabs>
        <w:ind w:firstLine="470" w:firstLineChars="196"/>
        <w:outlineLvl w:val="3"/>
        <w:rPr>
          <w:rFonts w:ascii="宋体" w:hAnsi="宋体"/>
          <w:b/>
          <w:bCs/>
          <w:color w:val="000000"/>
          <w:sz w:val="24"/>
        </w:rPr>
      </w:pPr>
      <w:r>
        <w:rPr>
          <w:rFonts w:hint="eastAsia" w:ascii="宋体" w:hAnsi="宋体"/>
          <w:color w:val="000000"/>
          <w:sz w:val="24"/>
        </w:rPr>
        <w:t>由招选人向竞投人提供的竞投文件、用户需求书等所有资料，竞投人获得后，应对其保密。非经招选人书面同意，竞投人不得向第三方透露或将其用于本次竞投以外的任何用途。</w:t>
      </w:r>
    </w:p>
    <w:p>
      <w:pPr>
        <w:numPr>
          <w:ilvl w:val="0"/>
          <w:numId w:val="6"/>
        </w:numPr>
        <w:tabs>
          <w:tab w:val="left" w:pos="1134"/>
        </w:tabs>
        <w:ind w:left="0" w:firstLine="567"/>
        <w:outlineLvl w:val="3"/>
        <w:rPr>
          <w:rFonts w:ascii="宋体" w:hAnsi="宋体"/>
          <w:b/>
          <w:bCs/>
          <w:color w:val="000000"/>
          <w:sz w:val="24"/>
        </w:rPr>
      </w:pPr>
      <w:r>
        <w:rPr>
          <w:rFonts w:hint="eastAsia" w:ascii="宋体" w:hAnsi="宋体"/>
          <w:b/>
          <w:bCs/>
          <w:color w:val="000000"/>
          <w:sz w:val="24"/>
        </w:rPr>
        <w:t>知识产权</w:t>
      </w:r>
    </w:p>
    <w:p>
      <w:pPr>
        <w:tabs>
          <w:tab w:val="left" w:pos="0"/>
        </w:tabs>
        <w:ind w:firstLine="470" w:firstLineChars="196"/>
        <w:outlineLvl w:val="3"/>
        <w:rPr>
          <w:rFonts w:ascii="宋体" w:hAnsi="宋体"/>
          <w:color w:val="000000"/>
          <w:sz w:val="24"/>
        </w:rPr>
      </w:pPr>
      <w:r>
        <w:rPr>
          <w:rFonts w:hint="eastAsia" w:ascii="宋体" w:hAnsi="宋体"/>
          <w:color w:val="000000"/>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pPr>
        <w:numPr>
          <w:ilvl w:val="0"/>
          <w:numId w:val="6"/>
        </w:numPr>
        <w:tabs>
          <w:tab w:val="left" w:pos="1418"/>
        </w:tabs>
        <w:ind w:left="0" w:firstLine="567"/>
        <w:outlineLvl w:val="3"/>
        <w:rPr>
          <w:rFonts w:ascii="宋体" w:hAnsi="宋体"/>
          <w:b/>
          <w:bCs/>
          <w:color w:val="000000"/>
          <w:sz w:val="24"/>
        </w:rPr>
      </w:pPr>
      <w:r>
        <w:rPr>
          <w:rFonts w:hint="eastAsia" w:ascii="宋体" w:hAnsi="宋体"/>
          <w:b/>
          <w:bCs/>
          <w:color w:val="000000"/>
          <w:sz w:val="24"/>
        </w:rPr>
        <w:t>定义</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“招选人”系指广州市城投资产经营管理有限公司流花分公司。</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“竞投人”系指向招选人提交竞投文件的法人或其他组织。</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“日期”指公历日,“时间”指北京时间。</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“书面形式”系指纸质文件形式，不包含电子邮件、手机短信等非纸质形式。</w:t>
      </w:r>
    </w:p>
    <w:p>
      <w:pPr>
        <w:numPr>
          <w:ilvl w:val="0"/>
          <w:numId w:val="9"/>
        </w:numPr>
        <w:tabs>
          <w:tab w:val="left" w:pos="993"/>
        </w:tabs>
        <w:ind w:left="0" w:firstLine="567"/>
        <w:rPr>
          <w:rFonts w:ascii="宋体" w:hAnsi="宋体"/>
          <w:bCs/>
          <w:color w:val="000000"/>
          <w:sz w:val="24"/>
        </w:rPr>
      </w:pPr>
      <w:r>
        <w:rPr>
          <w:rFonts w:hint="eastAsia" w:ascii="宋体" w:hAnsi="宋体"/>
          <w:bCs/>
          <w:color w:val="000000"/>
          <w:sz w:val="24"/>
        </w:rPr>
        <w:t>竞选文件中的标题或题名仅起引导作用，而不应该作为对竞选文件内容的理解或解释。</w:t>
      </w:r>
    </w:p>
    <w:p>
      <w:pPr>
        <w:numPr>
          <w:ilvl w:val="0"/>
          <w:numId w:val="6"/>
        </w:numPr>
        <w:tabs>
          <w:tab w:val="left" w:pos="1418"/>
        </w:tabs>
        <w:ind w:left="0" w:firstLine="567"/>
        <w:outlineLvl w:val="3"/>
        <w:rPr>
          <w:rFonts w:ascii="宋体" w:hAnsi="宋体"/>
          <w:b/>
          <w:bCs/>
          <w:color w:val="000000"/>
          <w:sz w:val="24"/>
        </w:rPr>
      </w:pPr>
      <w:r>
        <w:rPr>
          <w:rFonts w:hint="eastAsia" w:ascii="宋体" w:hAnsi="宋体"/>
          <w:b/>
          <w:bCs/>
          <w:color w:val="000000"/>
          <w:sz w:val="24"/>
        </w:rPr>
        <w:t>竞选文件的解释权</w:t>
      </w:r>
    </w:p>
    <w:p>
      <w:pPr>
        <w:tabs>
          <w:tab w:val="left" w:pos="0"/>
        </w:tabs>
        <w:ind w:firstLine="470" w:firstLineChars="196"/>
        <w:outlineLvl w:val="3"/>
        <w:rPr>
          <w:rFonts w:ascii="宋体" w:hAnsi="宋体"/>
          <w:bCs/>
          <w:color w:val="000000"/>
          <w:sz w:val="24"/>
        </w:rPr>
      </w:pPr>
      <w:r>
        <w:rPr>
          <w:rFonts w:hint="eastAsia" w:ascii="宋体" w:hAnsi="宋体"/>
          <w:bCs/>
          <w:color w:val="000000"/>
          <w:sz w:val="24"/>
        </w:rPr>
        <w:t>本竞选文件的解释权归招选人所有。</w:t>
      </w:r>
    </w:p>
    <w:p>
      <w:pPr>
        <w:keepNext/>
        <w:keepLines/>
        <w:numPr>
          <w:ilvl w:val="0"/>
          <w:numId w:val="5"/>
        </w:numPr>
        <w:ind w:left="0" w:firstLine="566"/>
        <w:outlineLvl w:val="2"/>
        <w:rPr>
          <w:rFonts w:ascii="宋体" w:hAnsi="宋体"/>
          <w:b/>
          <w:bCs/>
          <w:color w:val="000000"/>
          <w:sz w:val="24"/>
        </w:rPr>
      </w:pPr>
      <w:bookmarkStart w:id="46" w:name="_Toc427828576"/>
      <w:bookmarkStart w:id="47" w:name="_Toc334797733"/>
      <w:bookmarkStart w:id="48" w:name="_Toc427828526"/>
      <w:bookmarkStart w:id="49" w:name="_Toc428434790"/>
      <w:bookmarkStart w:id="50" w:name="_Toc440381343"/>
      <w:r>
        <w:rPr>
          <w:rFonts w:hint="eastAsia" w:ascii="宋体" w:hAnsi="宋体"/>
          <w:b/>
          <w:bCs/>
          <w:color w:val="000000"/>
          <w:sz w:val="24"/>
        </w:rPr>
        <w:t>竞选文件</w:t>
      </w:r>
      <w:bookmarkEnd w:id="46"/>
      <w:bookmarkEnd w:id="47"/>
      <w:bookmarkEnd w:id="48"/>
      <w:bookmarkEnd w:id="49"/>
      <w:bookmarkEnd w:id="50"/>
    </w:p>
    <w:p>
      <w:pPr>
        <w:numPr>
          <w:ilvl w:val="0"/>
          <w:numId w:val="10"/>
        </w:numPr>
        <w:tabs>
          <w:tab w:val="left" w:pos="1134"/>
        </w:tabs>
        <w:ind w:left="0" w:firstLine="567"/>
        <w:outlineLvl w:val="3"/>
        <w:rPr>
          <w:rFonts w:ascii="宋体" w:hAnsi="宋体"/>
          <w:b/>
          <w:bCs/>
          <w:color w:val="000000"/>
          <w:sz w:val="24"/>
        </w:rPr>
      </w:pPr>
      <w:r>
        <w:rPr>
          <w:rFonts w:hint="eastAsia" w:ascii="宋体" w:hAnsi="宋体"/>
          <w:b/>
          <w:bCs/>
          <w:color w:val="000000"/>
          <w:sz w:val="24"/>
        </w:rPr>
        <w:t>竞选文件的组成</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竞选邀请书。</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竞投人须知。</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招选人需求。</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合同（范本）。</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评审、选定。</w:t>
      </w:r>
    </w:p>
    <w:p>
      <w:pPr>
        <w:numPr>
          <w:ilvl w:val="0"/>
          <w:numId w:val="11"/>
        </w:numPr>
        <w:tabs>
          <w:tab w:val="left" w:pos="993"/>
        </w:tabs>
        <w:ind w:left="0" w:firstLine="567"/>
        <w:rPr>
          <w:rFonts w:ascii="宋体" w:hAnsi="宋体"/>
          <w:color w:val="000000"/>
          <w:sz w:val="24"/>
        </w:rPr>
      </w:pPr>
      <w:r>
        <w:rPr>
          <w:rFonts w:hint="eastAsia" w:ascii="宋体" w:hAnsi="宋体"/>
          <w:color w:val="000000"/>
          <w:sz w:val="24"/>
        </w:rPr>
        <w:t>竞投文件格式。</w:t>
      </w:r>
    </w:p>
    <w:p>
      <w:pPr>
        <w:numPr>
          <w:ilvl w:val="0"/>
          <w:numId w:val="10"/>
        </w:numPr>
        <w:tabs>
          <w:tab w:val="left" w:pos="1134"/>
        </w:tabs>
        <w:ind w:left="0" w:firstLine="567"/>
        <w:outlineLvl w:val="3"/>
        <w:rPr>
          <w:rFonts w:ascii="宋体" w:hAnsi="宋体"/>
          <w:b/>
          <w:bCs/>
          <w:color w:val="000000"/>
          <w:sz w:val="24"/>
        </w:rPr>
      </w:pPr>
      <w:r>
        <w:rPr>
          <w:rFonts w:hint="eastAsia" w:ascii="宋体" w:hAnsi="宋体"/>
          <w:b/>
          <w:bCs/>
          <w:color w:val="000000"/>
          <w:sz w:val="24"/>
        </w:rPr>
        <w:t>竞选文件的澄清</w:t>
      </w:r>
    </w:p>
    <w:p>
      <w:pPr>
        <w:tabs>
          <w:tab w:val="left" w:pos="0"/>
        </w:tabs>
        <w:ind w:firstLine="470" w:firstLineChars="196"/>
        <w:outlineLvl w:val="3"/>
        <w:rPr>
          <w:rFonts w:ascii="宋体" w:hAnsi="宋体"/>
          <w:bCs/>
          <w:color w:val="000000"/>
          <w:sz w:val="24"/>
        </w:rPr>
      </w:pPr>
      <w:r>
        <w:rPr>
          <w:rFonts w:hint="eastAsia" w:ascii="宋体" w:hAnsi="宋体"/>
          <w:bCs/>
          <w:color w:val="000000"/>
          <w:sz w:val="24"/>
        </w:rPr>
        <w:t>竞投截止时间前，竞投人如对竞选文件有任何疑问，应以书面方式（加盖公章）向招选人提出澄清要求。</w:t>
      </w:r>
    </w:p>
    <w:p>
      <w:pPr>
        <w:numPr>
          <w:ilvl w:val="0"/>
          <w:numId w:val="10"/>
        </w:numPr>
        <w:tabs>
          <w:tab w:val="left" w:pos="1134"/>
        </w:tabs>
        <w:ind w:left="0" w:firstLine="567"/>
        <w:outlineLvl w:val="3"/>
        <w:rPr>
          <w:rFonts w:ascii="宋体" w:hAnsi="宋体"/>
          <w:b/>
          <w:bCs/>
          <w:color w:val="000000"/>
          <w:sz w:val="24"/>
        </w:rPr>
      </w:pPr>
      <w:r>
        <w:rPr>
          <w:rFonts w:hint="eastAsia" w:ascii="宋体" w:hAnsi="宋体"/>
          <w:b/>
          <w:bCs/>
          <w:color w:val="000000"/>
          <w:sz w:val="24"/>
        </w:rPr>
        <w:t>竞选文件的补充和修改</w:t>
      </w:r>
    </w:p>
    <w:p>
      <w:pPr>
        <w:numPr>
          <w:ilvl w:val="0"/>
          <w:numId w:val="12"/>
        </w:numPr>
        <w:tabs>
          <w:tab w:val="left" w:pos="993"/>
        </w:tabs>
        <w:ind w:left="0" w:firstLine="567"/>
        <w:rPr>
          <w:rFonts w:ascii="宋体" w:hAnsi="宋体"/>
          <w:bCs/>
          <w:color w:val="000000"/>
          <w:sz w:val="24"/>
        </w:rPr>
      </w:pPr>
      <w:r>
        <w:rPr>
          <w:rFonts w:hint="eastAsia" w:ascii="宋体" w:hAnsi="宋体"/>
          <w:bCs/>
          <w:color w:val="000000"/>
          <w:sz w:val="24"/>
        </w:rPr>
        <w:t xml:space="preserve">对竞选文件进行必要的补充或修改，该补充或修改的内容为竞选文件的组成部分。 </w:t>
      </w:r>
    </w:p>
    <w:p>
      <w:pPr>
        <w:numPr>
          <w:ilvl w:val="0"/>
          <w:numId w:val="12"/>
        </w:numPr>
        <w:tabs>
          <w:tab w:val="left" w:pos="993"/>
        </w:tabs>
        <w:ind w:left="0" w:firstLine="567"/>
        <w:rPr>
          <w:rFonts w:ascii="宋体" w:hAnsi="宋体"/>
          <w:bCs/>
          <w:color w:val="000000"/>
          <w:sz w:val="24"/>
        </w:rPr>
      </w:pPr>
      <w:r>
        <w:rPr>
          <w:rFonts w:hint="eastAsia" w:ascii="宋体" w:hAnsi="宋体"/>
          <w:bCs/>
          <w:color w:val="000000"/>
          <w:sz w:val="24"/>
        </w:rPr>
        <w:t>竞选过程中的一切修改文件或补充文件一旦确认后与竞选文件具有同等法律效力，竞投人有责任履行相应的义务。</w:t>
      </w:r>
    </w:p>
    <w:p>
      <w:pPr>
        <w:keepNext/>
        <w:keepLines/>
        <w:numPr>
          <w:ilvl w:val="0"/>
          <w:numId w:val="5"/>
        </w:numPr>
        <w:tabs>
          <w:tab w:val="left" w:pos="1276"/>
        </w:tabs>
        <w:ind w:left="0" w:firstLine="566"/>
        <w:outlineLvl w:val="2"/>
        <w:rPr>
          <w:rFonts w:ascii="宋体" w:hAnsi="宋体"/>
          <w:b/>
          <w:bCs/>
          <w:color w:val="000000"/>
          <w:sz w:val="24"/>
        </w:rPr>
      </w:pPr>
      <w:bookmarkStart w:id="51" w:name="_Toc228899501"/>
      <w:bookmarkStart w:id="52" w:name="_Toc225565947"/>
      <w:bookmarkStart w:id="53" w:name="_Toc427828577"/>
      <w:bookmarkStart w:id="54" w:name="_Toc185747580"/>
      <w:bookmarkStart w:id="55" w:name="_Toc440381344"/>
      <w:bookmarkStart w:id="56" w:name="_Toc334797734"/>
      <w:bookmarkStart w:id="57" w:name="_Toc427828527"/>
      <w:bookmarkStart w:id="58" w:name="_Toc428434791"/>
      <w:bookmarkStart w:id="59" w:name="_Toc223939095"/>
      <w:bookmarkStart w:id="60" w:name="_Toc228644972"/>
      <w:bookmarkStart w:id="61" w:name="_Toc238282334"/>
      <w:bookmarkStart w:id="62" w:name="_Toc224435720"/>
      <w:r>
        <w:rPr>
          <w:rFonts w:hint="eastAsia" w:ascii="宋体" w:hAnsi="宋体"/>
          <w:b/>
          <w:bCs/>
          <w:color w:val="000000"/>
          <w:sz w:val="24"/>
        </w:rPr>
        <w:t>竞投文件</w:t>
      </w:r>
      <w:bookmarkEnd w:id="51"/>
      <w:bookmarkEnd w:id="52"/>
      <w:bookmarkEnd w:id="53"/>
      <w:bookmarkEnd w:id="54"/>
      <w:bookmarkEnd w:id="55"/>
      <w:bookmarkEnd w:id="56"/>
      <w:bookmarkEnd w:id="57"/>
      <w:bookmarkEnd w:id="58"/>
      <w:bookmarkEnd w:id="59"/>
      <w:bookmarkEnd w:id="60"/>
      <w:bookmarkEnd w:id="61"/>
      <w:bookmarkEnd w:id="62"/>
    </w:p>
    <w:p>
      <w:pPr>
        <w:numPr>
          <w:ilvl w:val="0"/>
          <w:numId w:val="13"/>
        </w:numPr>
        <w:tabs>
          <w:tab w:val="left" w:pos="1134"/>
        </w:tabs>
        <w:ind w:left="0" w:firstLine="567"/>
        <w:outlineLvl w:val="3"/>
        <w:rPr>
          <w:rFonts w:ascii="宋体" w:hAnsi="宋体"/>
          <w:b/>
          <w:bCs/>
          <w:color w:val="000000"/>
          <w:sz w:val="24"/>
        </w:rPr>
      </w:pPr>
      <w:r>
        <w:rPr>
          <w:rFonts w:hint="eastAsia" w:ascii="宋体" w:hAnsi="宋体"/>
          <w:b/>
          <w:bCs/>
          <w:color w:val="000000"/>
          <w:sz w:val="24"/>
        </w:rPr>
        <w:t>竞投文件的编写</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竞投人应仔细阅读竞选文件的所有内容，按竞选文件的要求制作并递交竞投文件，并保证所提供的全部资料的真实性、准确性。</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竞投语言和计量单位：竞投文件和来往函件应用简体中文书写。计量单位应使用国际公制单位。</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pPr>
        <w:numPr>
          <w:ilvl w:val="0"/>
          <w:numId w:val="14"/>
        </w:numPr>
        <w:tabs>
          <w:tab w:val="left" w:pos="993"/>
        </w:tabs>
        <w:ind w:left="0" w:firstLine="567"/>
        <w:rPr>
          <w:rFonts w:ascii="宋体" w:hAnsi="宋体"/>
          <w:bCs/>
          <w:color w:val="000000"/>
          <w:sz w:val="24"/>
        </w:rPr>
      </w:pPr>
      <w:r>
        <w:rPr>
          <w:rFonts w:hint="eastAsia" w:ascii="宋体" w:hAnsi="宋体"/>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pPr>
        <w:numPr>
          <w:ilvl w:val="0"/>
          <w:numId w:val="13"/>
        </w:numPr>
        <w:tabs>
          <w:tab w:val="left" w:pos="1134"/>
        </w:tabs>
        <w:ind w:left="0" w:firstLine="567"/>
        <w:outlineLvl w:val="3"/>
        <w:rPr>
          <w:rFonts w:ascii="宋体" w:hAnsi="宋体"/>
          <w:b/>
          <w:bCs/>
          <w:color w:val="000000"/>
          <w:sz w:val="24"/>
        </w:rPr>
      </w:pPr>
      <w:r>
        <w:rPr>
          <w:rFonts w:hint="eastAsia" w:ascii="宋体" w:hAnsi="宋体"/>
          <w:b/>
          <w:bCs/>
          <w:color w:val="000000"/>
          <w:sz w:val="24"/>
        </w:rPr>
        <w:t>竞投文件的组成</w:t>
      </w:r>
    </w:p>
    <w:p>
      <w:pPr>
        <w:tabs>
          <w:tab w:val="left" w:pos="0"/>
        </w:tabs>
        <w:ind w:firstLine="470" w:firstLineChars="196"/>
        <w:outlineLvl w:val="3"/>
        <w:rPr>
          <w:rFonts w:ascii="宋体" w:hAnsi="宋体"/>
          <w:color w:val="000000"/>
          <w:sz w:val="24"/>
        </w:rPr>
      </w:pPr>
      <w:r>
        <w:rPr>
          <w:rFonts w:hint="eastAsia" w:ascii="宋体" w:hAnsi="宋体"/>
          <w:color w:val="000000"/>
          <w:sz w:val="24"/>
        </w:rPr>
        <w:t>竞投</w:t>
      </w:r>
      <w:r>
        <w:rPr>
          <w:rFonts w:hint="eastAsia" w:ascii="宋体" w:hAnsi="宋体"/>
          <w:bCs/>
          <w:color w:val="000000"/>
          <w:sz w:val="24"/>
        </w:rPr>
        <w:t>文件</w:t>
      </w:r>
      <w:r>
        <w:rPr>
          <w:rFonts w:hint="eastAsia" w:ascii="宋体" w:hAnsi="宋体"/>
          <w:color w:val="000000"/>
          <w:sz w:val="24"/>
        </w:rPr>
        <w:t>应包含但不限于以下内容：</w:t>
      </w:r>
    </w:p>
    <w:p>
      <w:pPr>
        <w:numPr>
          <w:ilvl w:val="0"/>
          <w:numId w:val="15"/>
        </w:numPr>
        <w:tabs>
          <w:tab w:val="left" w:pos="993"/>
        </w:tabs>
        <w:ind w:left="0" w:firstLine="567"/>
        <w:rPr>
          <w:rFonts w:ascii="宋体" w:hAnsi="宋体"/>
          <w:b/>
          <w:color w:val="000000"/>
          <w:sz w:val="24"/>
          <w:u w:val="single"/>
        </w:rPr>
      </w:pPr>
      <w:r>
        <w:rPr>
          <w:rFonts w:hint="eastAsia" w:ascii="宋体" w:hAnsi="宋体"/>
          <w:b/>
          <w:color w:val="000000"/>
          <w:sz w:val="24"/>
          <w:u w:val="single"/>
        </w:rPr>
        <w:t>按规定填写的竞投函、法定代表人证明及授权书、竞投报价表。</w:t>
      </w:r>
    </w:p>
    <w:p>
      <w:pPr>
        <w:numPr>
          <w:ilvl w:val="0"/>
          <w:numId w:val="15"/>
        </w:numPr>
        <w:tabs>
          <w:tab w:val="left" w:pos="993"/>
        </w:tabs>
        <w:ind w:left="0" w:firstLine="567"/>
        <w:rPr>
          <w:rFonts w:ascii="宋体" w:hAnsi="宋体"/>
          <w:b/>
          <w:color w:val="000000"/>
          <w:sz w:val="24"/>
          <w:u w:val="single"/>
        </w:rPr>
      </w:pPr>
      <w:r>
        <w:rPr>
          <w:rFonts w:hint="eastAsia" w:ascii="宋体" w:hAnsi="宋体"/>
          <w:b/>
          <w:color w:val="000000"/>
          <w:sz w:val="24"/>
          <w:u w:val="single"/>
        </w:rPr>
        <w:t>资格证明文件，即营业执照副本及其年检合格的证明材料。</w:t>
      </w:r>
    </w:p>
    <w:p>
      <w:pPr>
        <w:numPr>
          <w:ilvl w:val="0"/>
          <w:numId w:val="15"/>
        </w:numPr>
        <w:tabs>
          <w:tab w:val="left" w:pos="993"/>
        </w:tabs>
        <w:ind w:left="0" w:firstLine="567"/>
        <w:rPr>
          <w:rFonts w:ascii="宋体" w:hAnsi="宋体"/>
          <w:b/>
          <w:color w:val="000000"/>
          <w:sz w:val="24"/>
          <w:u w:val="single"/>
        </w:rPr>
      </w:pPr>
      <w:r>
        <w:rPr>
          <w:rFonts w:hint="eastAsia" w:ascii="宋体" w:hAnsi="宋体"/>
          <w:b/>
          <w:color w:val="000000"/>
          <w:sz w:val="24"/>
          <w:u w:val="single"/>
        </w:rPr>
        <w:t>按要求出具的公司业绩证明材料。</w:t>
      </w:r>
    </w:p>
    <w:p>
      <w:pPr>
        <w:numPr>
          <w:ilvl w:val="0"/>
          <w:numId w:val="15"/>
        </w:numPr>
        <w:tabs>
          <w:tab w:val="left" w:pos="993"/>
        </w:tabs>
        <w:ind w:left="0" w:firstLine="567"/>
        <w:rPr>
          <w:rFonts w:ascii="宋体" w:hAnsi="宋体"/>
          <w:color w:val="000000"/>
          <w:sz w:val="24"/>
        </w:rPr>
      </w:pPr>
      <w:r>
        <w:rPr>
          <w:rFonts w:hint="eastAsia" w:ascii="宋体" w:hAnsi="宋体"/>
          <w:b/>
          <w:color w:val="000000"/>
          <w:sz w:val="24"/>
          <w:u w:val="single"/>
        </w:rPr>
        <w:t>竞投人按照竞选文件第二章第三条项目服务内容提出的初步方案。</w:t>
      </w:r>
    </w:p>
    <w:p>
      <w:pPr>
        <w:numPr>
          <w:ilvl w:val="0"/>
          <w:numId w:val="15"/>
        </w:numPr>
        <w:tabs>
          <w:tab w:val="left" w:pos="993"/>
        </w:tabs>
        <w:ind w:left="0" w:firstLine="567"/>
        <w:rPr>
          <w:rFonts w:ascii="宋体" w:hAnsi="宋体"/>
          <w:color w:val="000000"/>
          <w:sz w:val="24"/>
        </w:rPr>
      </w:pPr>
      <w:r>
        <w:rPr>
          <w:rFonts w:hint="eastAsia" w:ascii="宋体" w:hAnsi="宋体"/>
          <w:color w:val="000000"/>
          <w:sz w:val="24"/>
        </w:rPr>
        <w:t>竞投人认为须提交与评分内容相关的其他资料。</w:t>
      </w:r>
    </w:p>
    <w:p>
      <w:pPr>
        <w:numPr>
          <w:ilvl w:val="0"/>
          <w:numId w:val="13"/>
        </w:numPr>
        <w:tabs>
          <w:tab w:val="left" w:pos="1134"/>
        </w:tabs>
        <w:ind w:left="0" w:firstLine="567"/>
        <w:outlineLvl w:val="3"/>
        <w:rPr>
          <w:rFonts w:ascii="宋体" w:hAnsi="宋体"/>
          <w:b/>
          <w:bCs/>
          <w:color w:val="000000"/>
          <w:sz w:val="24"/>
        </w:rPr>
      </w:pPr>
      <w:r>
        <w:rPr>
          <w:rFonts w:hint="eastAsia" w:ascii="宋体" w:hAnsi="宋体"/>
          <w:b/>
          <w:bCs/>
          <w:color w:val="000000"/>
          <w:sz w:val="24"/>
        </w:rPr>
        <w:t>竞投文件的修改和撤回</w:t>
      </w:r>
    </w:p>
    <w:p>
      <w:pPr>
        <w:tabs>
          <w:tab w:val="left" w:pos="0"/>
        </w:tabs>
        <w:ind w:firstLine="470" w:firstLineChars="196"/>
        <w:outlineLvl w:val="3"/>
        <w:rPr>
          <w:rFonts w:ascii="宋体" w:hAnsi="宋体"/>
          <w:color w:val="000000"/>
          <w:sz w:val="24"/>
        </w:rPr>
      </w:pPr>
      <w:r>
        <w:rPr>
          <w:rFonts w:hint="eastAsia" w:ascii="宋体" w:hAnsi="宋体"/>
          <w:color w:val="000000"/>
          <w:sz w:val="24"/>
        </w:rPr>
        <w:t>竞投截止时间之后，竞投人不得对其竞投文件做任何修改。从竞投截止时间起至竞投有效期前，竞投人不得撤回其竞投文件。</w:t>
      </w:r>
    </w:p>
    <w:p>
      <w:pPr>
        <w:keepNext/>
        <w:keepLines/>
        <w:numPr>
          <w:ilvl w:val="0"/>
          <w:numId w:val="5"/>
        </w:numPr>
        <w:ind w:left="0" w:firstLine="566"/>
        <w:outlineLvl w:val="2"/>
        <w:rPr>
          <w:rFonts w:ascii="宋体" w:hAnsi="宋体"/>
          <w:b/>
          <w:bCs/>
          <w:color w:val="000000"/>
          <w:sz w:val="24"/>
        </w:rPr>
      </w:pPr>
      <w:bookmarkStart w:id="63" w:name="_Toc228644973"/>
      <w:bookmarkStart w:id="64" w:name="_Toc228899502"/>
      <w:bookmarkStart w:id="65" w:name="_Toc440381345"/>
      <w:bookmarkStart w:id="66" w:name="_Toc224435721"/>
      <w:bookmarkStart w:id="67" w:name="_Toc185747581"/>
      <w:bookmarkStart w:id="68" w:name="_Toc223939096"/>
      <w:bookmarkStart w:id="69" w:name="_Toc225565948"/>
      <w:bookmarkStart w:id="70" w:name="_Toc334797735"/>
      <w:bookmarkStart w:id="71" w:name="_Toc238282335"/>
      <w:bookmarkStart w:id="72" w:name="_Toc428434792"/>
      <w:bookmarkStart w:id="73" w:name="_Toc427828528"/>
      <w:bookmarkStart w:id="74" w:name="_Toc427828578"/>
      <w:bookmarkStart w:id="75" w:name="_Toc130695595"/>
      <w:bookmarkStart w:id="76" w:name="_Toc61327402"/>
      <w:bookmarkStart w:id="77" w:name="_Toc130697187"/>
      <w:bookmarkStart w:id="78" w:name="_Toc153615292"/>
      <w:r>
        <w:rPr>
          <w:rFonts w:hint="eastAsia" w:ascii="宋体" w:hAnsi="宋体"/>
          <w:b/>
          <w:bCs/>
          <w:color w:val="000000"/>
          <w:sz w:val="24"/>
        </w:rPr>
        <w:t>竞投总则</w:t>
      </w:r>
      <w:bookmarkEnd w:id="63"/>
      <w:bookmarkEnd w:id="64"/>
      <w:bookmarkEnd w:id="65"/>
      <w:bookmarkEnd w:id="66"/>
      <w:bookmarkEnd w:id="67"/>
      <w:bookmarkEnd w:id="68"/>
      <w:bookmarkEnd w:id="69"/>
      <w:bookmarkEnd w:id="70"/>
      <w:bookmarkEnd w:id="71"/>
      <w:bookmarkEnd w:id="72"/>
      <w:bookmarkEnd w:id="73"/>
      <w:bookmarkEnd w:id="74"/>
    </w:p>
    <w:p>
      <w:pPr>
        <w:numPr>
          <w:ilvl w:val="0"/>
          <w:numId w:val="16"/>
        </w:numPr>
        <w:tabs>
          <w:tab w:val="left" w:pos="1134"/>
        </w:tabs>
        <w:ind w:left="0" w:firstLine="567"/>
        <w:outlineLvl w:val="3"/>
        <w:rPr>
          <w:rFonts w:ascii="宋体" w:hAnsi="宋体"/>
          <w:b/>
          <w:bCs/>
          <w:color w:val="000000"/>
          <w:sz w:val="24"/>
        </w:rPr>
      </w:pPr>
      <w:r>
        <w:rPr>
          <w:rFonts w:hint="eastAsia" w:ascii="宋体" w:hAnsi="宋体"/>
          <w:b/>
          <w:bCs/>
          <w:color w:val="000000"/>
          <w:sz w:val="24"/>
        </w:rPr>
        <w:t>竞投</w:t>
      </w:r>
    </w:p>
    <w:p>
      <w:pPr>
        <w:numPr>
          <w:ilvl w:val="0"/>
          <w:numId w:val="17"/>
        </w:numPr>
        <w:tabs>
          <w:tab w:val="left" w:pos="993"/>
        </w:tabs>
        <w:ind w:left="0" w:firstLine="567"/>
        <w:rPr>
          <w:rFonts w:ascii="宋体" w:hAnsi="宋体"/>
          <w:color w:val="000000"/>
          <w:sz w:val="24"/>
        </w:rPr>
      </w:pPr>
      <w:r>
        <w:rPr>
          <w:rFonts w:hint="eastAsia" w:ascii="宋体" w:hAnsi="宋体"/>
          <w:b/>
          <w:color w:val="000000"/>
          <w:sz w:val="24"/>
          <w:u w:val="single"/>
        </w:rPr>
        <w:t>全部竞投文件应一式 肆 份，其中正本 壹 份，副本 叁 份。所有竞投文件应用 A4 规格纸打印</w:t>
      </w:r>
      <w:r>
        <w:rPr>
          <w:rFonts w:hint="eastAsia" w:ascii="宋体" w:hAnsi="宋体"/>
          <w:color w:val="000000"/>
          <w:sz w:val="24"/>
        </w:rPr>
        <w:t>，并装订成册。竞投文件于封面注明“正本”和“副本”。如果正本与副本不符，应以正本为准。竞投文件应由竞投人的合法授权代表正式签署。</w:t>
      </w:r>
    </w:p>
    <w:p>
      <w:pPr>
        <w:numPr>
          <w:ilvl w:val="0"/>
          <w:numId w:val="17"/>
        </w:numPr>
        <w:tabs>
          <w:tab w:val="left" w:pos="993"/>
        </w:tabs>
        <w:ind w:left="0" w:firstLine="567"/>
        <w:rPr>
          <w:rFonts w:ascii="宋体" w:hAnsi="宋体"/>
          <w:color w:val="000000"/>
          <w:sz w:val="24"/>
        </w:rPr>
      </w:pPr>
      <w:r>
        <w:rPr>
          <w:rFonts w:hint="eastAsia" w:ascii="宋体" w:hAnsi="宋体"/>
          <w:color w:val="000000"/>
          <w:sz w:val="24"/>
        </w:rPr>
        <w:t>竞投人资格文件视为竞投文件不可分割的一部分。</w:t>
      </w:r>
    </w:p>
    <w:p>
      <w:pPr>
        <w:numPr>
          <w:ilvl w:val="0"/>
          <w:numId w:val="17"/>
        </w:numPr>
        <w:tabs>
          <w:tab w:val="left" w:pos="993"/>
        </w:tabs>
        <w:ind w:left="0" w:firstLine="567"/>
        <w:rPr>
          <w:rFonts w:ascii="宋体" w:hAnsi="宋体"/>
          <w:color w:val="000000"/>
          <w:sz w:val="24"/>
        </w:rPr>
      </w:pPr>
      <w:r>
        <w:rPr>
          <w:rFonts w:hint="eastAsia" w:ascii="宋体" w:hAnsi="宋体"/>
          <w:color w:val="000000"/>
          <w:sz w:val="24"/>
        </w:rPr>
        <w:t>本次竞投文件须</w:t>
      </w:r>
      <w:r>
        <w:rPr>
          <w:rFonts w:hint="eastAsia" w:ascii="宋体" w:hAnsi="宋体"/>
          <w:b/>
          <w:color w:val="000000"/>
          <w:sz w:val="24"/>
          <w:u w:val="single"/>
        </w:rPr>
        <w:t>密封封装</w:t>
      </w:r>
      <w:r>
        <w:rPr>
          <w:rFonts w:hint="eastAsia" w:ascii="宋体" w:hAnsi="宋体"/>
          <w:color w:val="000000"/>
          <w:sz w:val="24"/>
        </w:rPr>
        <w:t>；包括但不限于竞投函、授权书、企业资质文件、项目服务方案、</w:t>
      </w:r>
      <w:r>
        <w:rPr>
          <w:rFonts w:hint="eastAsia" w:ascii="宋体" w:hAnsi="宋体" w:cs="宋体"/>
          <w:color w:val="000000"/>
          <w:sz w:val="24"/>
        </w:rPr>
        <w:t>公司成立至今同类项目业绩情况一览表等相关文件</w:t>
      </w:r>
      <w:r>
        <w:rPr>
          <w:rFonts w:hint="eastAsia" w:ascii="宋体" w:hAnsi="宋体"/>
          <w:color w:val="000000"/>
          <w:sz w:val="24"/>
        </w:rPr>
        <w:t>、报价表等</w:t>
      </w:r>
      <w:r>
        <w:rPr>
          <w:rFonts w:hint="eastAsia" w:ascii="宋体" w:hAnsi="宋体" w:cs="宋体"/>
          <w:color w:val="000000"/>
          <w:sz w:val="24"/>
        </w:rPr>
        <w:t>。</w:t>
      </w:r>
    </w:p>
    <w:p>
      <w:pPr>
        <w:numPr>
          <w:ilvl w:val="0"/>
          <w:numId w:val="17"/>
        </w:numPr>
        <w:tabs>
          <w:tab w:val="left" w:pos="993"/>
        </w:tabs>
        <w:ind w:left="0" w:firstLine="567"/>
        <w:rPr>
          <w:rFonts w:ascii="宋体" w:hAnsi="宋体"/>
          <w:color w:val="000000"/>
          <w:sz w:val="24"/>
        </w:rPr>
      </w:pPr>
      <w:r>
        <w:rPr>
          <w:rFonts w:hint="eastAsia" w:ascii="宋体" w:hAnsi="宋体"/>
          <w:b/>
          <w:color w:val="000000"/>
          <w:sz w:val="24"/>
          <w:u w:val="single"/>
        </w:rPr>
        <w:t>所有竞投文件应在竞投截止时间前送达竞投评审会地点，并交予招选人，任何迟于截止时间的竞投将被拒绝</w:t>
      </w:r>
      <w:r>
        <w:rPr>
          <w:rFonts w:hint="eastAsia" w:ascii="宋体" w:hAnsi="宋体"/>
          <w:color w:val="000000"/>
          <w:sz w:val="24"/>
        </w:rPr>
        <w:t>。</w:t>
      </w:r>
    </w:p>
    <w:p>
      <w:pPr>
        <w:numPr>
          <w:ilvl w:val="0"/>
          <w:numId w:val="17"/>
        </w:numPr>
        <w:tabs>
          <w:tab w:val="left" w:pos="993"/>
        </w:tabs>
        <w:ind w:left="0" w:firstLine="567"/>
        <w:rPr>
          <w:rFonts w:ascii="宋体" w:hAnsi="宋体"/>
          <w:color w:val="000000"/>
          <w:sz w:val="24"/>
        </w:rPr>
      </w:pPr>
      <w:r>
        <w:rPr>
          <w:rFonts w:hint="eastAsia" w:ascii="宋体" w:hAnsi="宋体"/>
          <w:b/>
          <w:color w:val="000000"/>
          <w:sz w:val="24"/>
          <w:u w:val="single"/>
        </w:rPr>
        <w:t>所有竞投文件必须封入密封完好的信封或包装，封口加盖竞投单位公章。</w:t>
      </w:r>
      <w:r>
        <w:rPr>
          <w:rFonts w:hint="eastAsia" w:ascii="宋体" w:hAnsi="宋体"/>
          <w:color w:val="000000"/>
          <w:sz w:val="24"/>
        </w:rPr>
        <w:t>招选人不接受电报、电话、电传、传真和邮寄等非约定形式竞投。</w:t>
      </w:r>
    </w:p>
    <w:p>
      <w:pPr>
        <w:numPr>
          <w:ilvl w:val="0"/>
          <w:numId w:val="17"/>
        </w:numPr>
        <w:tabs>
          <w:tab w:val="left" w:pos="993"/>
        </w:tabs>
        <w:ind w:left="0" w:firstLine="567"/>
        <w:rPr>
          <w:rFonts w:ascii="宋体" w:hAnsi="宋体"/>
          <w:b/>
          <w:color w:val="000000"/>
          <w:sz w:val="24"/>
          <w:u w:val="single"/>
        </w:rPr>
      </w:pPr>
      <w:r>
        <w:rPr>
          <w:rFonts w:hint="eastAsia" w:ascii="宋体" w:hAnsi="宋体"/>
          <w:b/>
          <w:color w:val="000000"/>
          <w:sz w:val="24"/>
          <w:u w:val="single"/>
        </w:rPr>
        <w:t>竞投人同时须指定人员对竞投文件</w:t>
      </w:r>
      <w:r>
        <w:rPr>
          <w:rFonts w:hint="eastAsia" w:ascii="宋体" w:hAnsi="宋体"/>
          <w:b/>
          <w:color w:val="000000"/>
          <w:sz w:val="24"/>
          <w:szCs w:val="20"/>
          <w:u w:val="single"/>
        </w:rPr>
        <w:t>进行详细阐述和答辩</w:t>
      </w:r>
      <w:r>
        <w:rPr>
          <w:rFonts w:hint="eastAsia" w:ascii="宋体" w:hAnsi="宋体"/>
          <w:b/>
          <w:color w:val="000000"/>
          <w:sz w:val="24"/>
          <w:u w:val="single"/>
        </w:rPr>
        <w:t>，本次竞投评审按照递交竞投文件的先后顺序</w:t>
      </w:r>
      <w:r>
        <w:rPr>
          <w:rFonts w:hint="eastAsia" w:ascii="宋体" w:hAnsi="宋体"/>
          <w:b/>
          <w:color w:val="000000"/>
          <w:sz w:val="24"/>
          <w:szCs w:val="20"/>
          <w:u w:val="single"/>
        </w:rPr>
        <w:t>进行详细阐述和答辩</w:t>
      </w:r>
      <w:r>
        <w:rPr>
          <w:rFonts w:hint="eastAsia" w:ascii="宋体" w:hAnsi="宋体"/>
          <w:b/>
          <w:color w:val="000000"/>
          <w:sz w:val="24"/>
          <w:u w:val="single"/>
        </w:rPr>
        <w:t>，按照综合评分规则选定中选单位。</w:t>
      </w:r>
    </w:p>
    <w:p>
      <w:pPr>
        <w:numPr>
          <w:ilvl w:val="0"/>
          <w:numId w:val="16"/>
        </w:numPr>
        <w:tabs>
          <w:tab w:val="left" w:pos="1134"/>
        </w:tabs>
        <w:ind w:left="0" w:firstLine="567"/>
        <w:outlineLvl w:val="3"/>
        <w:rPr>
          <w:rFonts w:ascii="宋体" w:hAnsi="宋体"/>
          <w:b/>
          <w:bCs/>
          <w:color w:val="000000"/>
          <w:sz w:val="24"/>
        </w:rPr>
      </w:pPr>
      <w:r>
        <w:rPr>
          <w:rFonts w:hint="eastAsia" w:ascii="宋体" w:hAnsi="宋体"/>
          <w:b/>
          <w:bCs/>
          <w:color w:val="000000"/>
          <w:sz w:val="24"/>
        </w:rPr>
        <w:t>竞投截至日</w:t>
      </w:r>
    </w:p>
    <w:p>
      <w:pPr>
        <w:tabs>
          <w:tab w:val="left" w:pos="0"/>
        </w:tabs>
        <w:ind w:firstLine="472" w:firstLineChars="196"/>
        <w:outlineLvl w:val="3"/>
        <w:rPr>
          <w:rFonts w:ascii="宋体" w:hAnsi="宋体"/>
          <w:b/>
          <w:color w:val="000000"/>
          <w:sz w:val="24"/>
        </w:rPr>
      </w:pPr>
      <w:r>
        <w:rPr>
          <w:rFonts w:hint="eastAsia" w:ascii="宋体" w:hAnsi="宋体"/>
          <w:b/>
          <w:color w:val="000000"/>
          <w:sz w:val="24"/>
        </w:rPr>
        <w:t>2016 年 8 月 3 日9：30时（北京时间）。</w:t>
      </w:r>
    </w:p>
    <w:p>
      <w:pPr>
        <w:numPr>
          <w:ilvl w:val="0"/>
          <w:numId w:val="16"/>
        </w:numPr>
        <w:tabs>
          <w:tab w:val="left" w:pos="1134"/>
        </w:tabs>
        <w:ind w:left="0" w:firstLine="567"/>
        <w:outlineLvl w:val="3"/>
        <w:rPr>
          <w:rFonts w:ascii="宋体" w:hAnsi="宋体"/>
          <w:b/>
          <w:bCs/>
          <w:color w:val="000000"/>
          <w:sz w:val="24"/>
        </w:rPr>
      </w:pPr>
      <w:r>
        <w:rPr>
          <w:rFonts w:hint="eastAsia" w:ascii="宋体" w:hAnsi="宋体"/>
          <w:b/>
          <w:bCs/>
          <w:color w:val="000000"/>
          <w:sz w:val="24"/>
        </w:rPr>
        <w:t>竞投保证金</w:t>
      </w:r>
    </w:p>
    <w:p>
      <w:pPr>
        <w:tabs>
          <w:tab w:val="left" w:pos="0"/>
        </w:tabs>
        <w:ind w:firstLine="470" w:firstLineChars="196"/>
        <w:outlineLvl w:val="3"/>
        <w:rPr>
          <w:rFonts w:ascii="宋体" w:hAnsi="宋体"/>
          <w:color w:val="000000"/>
          <w:sz w:val="24"/>
        </w:rPr>
      </w:pPr>
      <w:r>
        <w:rPr>
          <w:rFonts w:hint="eastAsia" w:ascii="宋体" w:hAnsi="宋体"/>
          <w:color w:val="000000"/>
          <w:sz w:val="24"/>
        </w:rPr>
        <w:t>本项目不设竞投保证金。</w:t>
      </w:r>
      <w:bookmarkEnd w:id="75"/>
      <w:bookmarkEnd w:id="76"/>
      <w:bookmarkEnd w:id="77"/>
      <w:bookmarkEnd w:id="78"/>
    </w:p>
    <w:p>
      <w:pPr>
        <w:keepNext/>
        <w:keepLines/>
        <w:numPr>
          <w:ilvl w:val="0"/>
          <w:numId w:val="18"/>
        </w:numPr>
        <w:ind w:left="902" w:right="-441" w:rightChars="-210" w:hanging="902"/>
        <w:jc w:val="center"/>
        <w:outlineLvl w:val="0"/>
        <w:rPr>
          <w:rFonts w:ascii="宋体" w:hAnsi="宋体"/>
          <w:b/>
          <w:bCs/>
          <w:color w:val="000000"/>
          <w:sz w:val="24"/>
        </w:rPr>
      </w:pPr>
      <w:bookmarkStart w:id="79" w:name="_Toc238282338"/>
      <w:bookmarkStart w:id="80" w:name="_Toc130180842"/>
      <w:bookmarkStart w:id="81" w:name="_Toc334797738"/>
      <w:bookmarkStart w:id="82" w:name="_Toc130180923"/>
      <w:bookmarkStart w:id="83" w:name="_Toc130180737"/>
      <w:r>
        <w:rPr>
          <w:rFonts w:ascii="宋体" w:hAnsi="宋体"/>
          <w:b/>
          <w:bCs/>
          <w:color w:val="000000"/>
          <w:sz w:val="24"/>
        </w:rPr>
        <w:br w:type="page"/>
      </w:r>
      <w:bookmarkStart w:id="84" w:name="_Toc440381346"/>
      <w:bookmarkStart w:id="85" w:name="_Toc427828529"/>
      <w:r>
        <w:rPr>
          <w:rFonts w:hint="eastAsia" w:ascii="宋体" w:hAnsi="宋体" w:cs="宋体"/>
          <w:b/>
          <w:bCs/>
          <w:color w:val="000000"/>
          <w:sz w:val="32"/>
          <w:szCs w:val="32"/>
        </w:rPr>
        <w:t>招选人需求</w:t>
      </w:r>
      <w:bookmarkEnd w:id="84"/>
      <w:bookmarkEnd w:id="85"/>
    </w:p>
    <w:p>
      <w:pPr>
        <w:numPr>
          <w:ilvl w:val="0"/>
          <w:numId w:val="19"/>
        </w:numPr>
        <w:tabs>
          <w:tab w:val="left" w:pos="0"/>
        </w:tabs>
        <w:ind w:left="0" w:firstLine="567"/>
        <w:rPr>
          <w:rFonts w:ascii="宋体" w:hAnsi="宋体"/>
          <w:b/>
          <w:color w:val="000000"/>
          <w:sz w:val="24"/>
        </w:rPr>
      </w:pPr>
      <w:r>
        <w:rPr>
          <w:rFonts w:hint="eastAsia" w:ascii="宋体" w:hAnsi="宋体"/>
          <w:b/>
          <w:color w:val="000000"/>
          <w:sz w:val="24"/>
        </w:rPr>
        <w:t>概述</w:t>
      </w:r>
    </w:p>
    <w:p>
      <w:pPr>
        <w:numPr>
          <w:ilvl w:val="0"/>
          <w:numId w:val="20"/>
        </w:numPr>
        <w:tabs>
          <w:tab w:val="left" w:pos="0"/>
          <w:tab w:val="left" w:pos="1134"/>
        </w:tabs>
        <w:ind w:left="0" w:firstLine="567"/>
        <w:rPr>
          <w:rFonts w:ascii="宋体" w:hAnsi="宋体"/>
          <w:b/>
          <w:color w:val="000000"/>
          <w:sz w:val="24"/>
        </w:rPr>
      </w:pPr>
      <w:r>
        <w:rPr>
          <w:rFonts w:hint="eastAsia" w:ascii="宋体" w:hAnsi="宋体"/>
          <w:b/>
          <w:color w:val="000000"/>
          <w:sz w:val="24"/>
        </w:rPr>
        <w:t>宗旨：</w:t>
      </w:r>
    </w:p>
    <w:p>
      <w:pPr>
        <w:tabs>
          <w:tab w:val="left" w:pos="0"/>
          <w:tab w:val="left" w:pos="1134"/>
        </w:tabs>
        <w:ind w:left="567" w:firstLine="240" w:firstLineChars="100"/>
        <w:rPr>
          <w:rFonts w:ascii="宋体" w:hAnsi="宋体"/>
          <w:b/>
          <w:color w:val="000000"/>
          <w:sz w:val="24"/>
        </w:rPr>
      </w:pPr>
      <w:r>
        <w:rPr>
          <w:rFonts w:hint="eastAsia" w:ascii="宋体" w:hAnsi="宋体"/>
          <w:sz w:val="24"/>
        </w:rPr>
        <w:t>为配合广州流花展贸中心招商工作，加强广州流花展贸中心全新定位的商业形象推广以及开业氛围营造。</w:t>
      </w:r>
    </w:p>
    <w:p>
      <w:pPr>
        <w:numPr>
          <w:ilvl w:val="0"/>
          <w:numId w:val="20"/>
        </w:numPr>
        <w:tabs>
          <w:tab w:val="left" w:pos="0"/>
          <w:tab w:val="left" w:pos="1134"/>
        </w:tabs>
        <w:ind w:left="0" w:firstLine="567"/>
        <w:rPr>
          <w:rFonts w:ascii="宋体" w:hAnsi="宋体"/>
          <w:b/>
          <w:color w:val="000000"/>
          <w:sz w:val="24"/>
        </w:rPr>
      </w:pPr>
      <w:r>
        <w:rPr>
          <w:rFonts w:hint="eastAsia" w:ascii="宋体" w:hAnsi="宋体" w:cs="SimSun-Identity-H"/>
          <w:b/>
          <w:color w:val="000000"/>
          <w:kern w:val="0"/>
          <w:sz w:val="24"/>
        </w:rPr>
        <w:t>项目主题：</w:t>
      </w:r>
    </w:p>
    <w:p>
      <w:pPr>
        <w:widowControl/>
        <w:tabs>
          <w:tab w:val="left" w:pos="0"/>
          <w:tab w:val="left" w:pos="1134"/>
        </w:tabs>
        <w:ind w:left="420" w:firstLine="240" w:firstLineChars="100"/>
        <w:jc w:val="left"/>
        <w:rPr>
          <w:rFonts w:ascii="宋体" w:hAnsi="宋体"/>
          <w:sz w:val="24"/>
        </w:rPr>
      </w:pPr>
      <w:r>
        <w:rPr>
          <w:rFonts w:hint="eastAsia" w:ascii="宋体" w:hAnsi="宋体"/>
          <w:sz w:val="24"/>
        </w:rPr>
        <w:t>选定广州流花展贸中心广告制作项目服务单位</w:t>
      </w:r>
    </w:p>
    <w:p>
      <w:pPr>
        <w:numPr>
          <w:ilvl w:val="0"/>
          <w:numId w:val="20"/>
        </w:numPr>
        <w:tabs>
          <w:tab w:val="left" w:pos="0"/>
          <w:tab w:val="left" w:pos="1134"/>
        </w:tabs>
        <w:ind w:left="0" w:firstLine="567"/>
        <w:rPr>
          <w:rFonts w:ascii="宋体" w:hAnsi="宋体"/>
          <w:bCs/>
          <w:color w:val="000000"/>
          <w:sz w:val="24"/>
        </w:rPr>
      </w:pPr>
      <w:r>
        <w:rPr>
          <w:rFonts w:hint="eastAsia" w:ascii="宋体" w:hAnsi="宋体" w:cs="SimSun-Identity-H"/>
          <w:b/>
          <w:color w:val="000000"/>
          <w:kern w:val="0"/>
          <w:sz w:val="24"/>
        </w:rPr>
        <w:t>项目</w:t>
      </w:r>
      <w:r>
        <w:rPr>
          <w:rFonts w:hint="eastAsia" w:ascii="宋体" w:hAnsi="宋体"/>
          <w:b/>
          <w:color w:val="000000"/>
          <w:sz w:val="24"/>
        </w:rPr>
        <w:t>地点：</w:t>
      </w:r>
    </w:p>
    <w:p>
      <w:pPr>
        <w:tabs>
          <w:tab w:val="left" w:pos="0"/>
        </w:tabs>
        <w:ind w:firstLine="710" w:firstLineChars="296"/>
        <w:outlineLvl w:val="3"/>
        <w:rPr>
          <w:rFonts w:ascii="宋体" w:hAnsi="宋体"/>
          <w:bCs/>
          <w:color w:val="000000"/>
          <w:sz w:val="24"/>
        </w:rPr>
      </w:pPr>
      <w:r>
        <w:rPr>
          <w:rFonts w:hint="eastAsia" w:ascii="宋体" w:hAnsi="宋体"/>
          <w:sz w:val="24"/>
        </w:rPr>
        <w:t>广州市越秀区流花路117号广州流花展贸中心</w:t>
      </w:r>
      <w:r>
        <w:rPr>
          <w:rFonts w:hint="eastAsia" w:ascii="宋体" w:hAnsi="宋体"/>
          <w:bCs/>
          <w:color w:val="000000"/>
          <w:sz w:val="24"/>
        </w:rPr>
        <w:t>。</w:t>
      </w:r>
    </w:p>
    <w:p>
      <w:pPr>
        <w:numPr>
          <w:ilvl w:val="0"/>
          <w:numId w:val="19"/>
        </w:numPr>
        <w:tabs>
          <w:tab w:val="left" w:pos="0"/>
        </w:tabs>
        <w:ind w:left="0" w:firstLine="567"/>
        <w:rPr>
          <w:rFonts w:ascii="宋体" w:hAnsi="宋体"/>
          <w:color w:val="000000"/>
          <w:sz w:val="24"/>
        </w:rPr>
      </w:pPr>
      <w:r>
        <w:rPr>
          <w:rFonts w:hint="eastAsia" w:ascii="宋体" w:hAnsi="宋体"/>
          <w:b/>
          <w:color w:val="000000"/>
          <w:sz w:val="24"/>
        </w:rPr>
        <w:t>商务要求:</w:t>
      </w:r>
    </w:p>
    <w:p>
      <w:pPr>
        <w:numPr>
          <w:ilvl w:val="255"/>
          <w:numId w:val="0"/>
        </w:numPr>
        <w:tabs>
          <w:tab w:val="left" w:pos="0"/>
        </w:tabs>
        <w:ind w:left="567"/>
        <w:rPr>
          <w:rFonts w:ascii="宋体" w:hAnsi="宋体"/>
          <w:color w:val="000000"/>
          <w:sz w:val="24"/>
        </w:rPr>
      </w:pPr>
      <w:r>
        <w:rPr>
          <w:rFonts w:hint="eastAsia" w:ascii="宋体" w:hAnsi="宋体"/>
          <w:color w:val="000000"/>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pPr>
        <w:numPr>
          <w:ilvl w:val="255"/>
          <w:numId w:val="0"/>
        </w:numPr>
        <w:tabs>
          <w:tab w:val="left" w:pos="0"/>
        </w:tabs>
        <w:ind w:left="567"/>
        <w:rPr>
          <w:rFonts w:ascii="宋体" w:hAnsi="宋体"/>
          <w:color w:val="000000"/>
          <w:sz w:val="24"/>
        </w:rPr>
      </w:pPr>
      <w:r>
        <w:rPr>
          <w:rFonts w:hint="eastAsia" w:ascii="宋体" w:hAnsi="宋体"/>
          <w:color w:val="000000"/>
          <w:sz w:val="24"/>
        </w:rPr>
        <w:t>（二）进场时间：按招选人提供的时间要求。</w:t>
      </w:r>
    </w:p>
    <w:p>
      <w:pPr>
        <w:numPr>
          <w:ilvl w:val="255"/>
          <w:numId w:val="0"/>
        </w:numPr>
        <w:tabs>
          <w:tab w:val="left" w:pos="0"/>
        </w:tabs>
        <w:ind w:left="567"/>
        <w:rPr>
          <w:rFonts w:ascii="宋体" w:hAnsi="宋体"/>
          <w:color w:val="000000"/>
          <w:sz w:val="24"/>
        </w:rPr>
      </w:pPr>
      <w:r>
        <w:rPr>
          <w:rFonts w:hint="eastAsia" w:ascii="宋体" w:hAnsi="宋体"/>
          <w:color w:val="000000"/>
          <w:sz w:val="24"/>
        </w:rPr>
        <w:t>（三）付款方式:</w:t>
      </w:r>
    </w:p>
    <w:p>
      <w:pPr>
        <w:numPr>
          <w:ilvl w:val="255"/>
          <w:numId w:val="0"/>
        </w:numPr>
        <w:tabs>
          <w:tab w:val="left" w:pos="0"/>
        </w:tabs>
        <w:ind w:left="567"/>
        <w:rPr>
          <w:rFonts w:ascii="宋体" w:hAnsi="宋体"/>
          <w:color w:val="000000"/>
          <w:sz w:val="24"/>
        </w:rPr>
      </w:pPr>
      <w:r>
        <w:rPr>
          <w:rFonts w:hint="eastAsia" w:ascii="宋体" w:hAnsi="宋体"/>
          <w:color w:val="000000"/>
          <w:sz w:val="24"/>
        </w:rPr>
        <w:t xml:space="preserve">本项目的每笔款项均以人民币方式支付，支付的所需文件、时间和金额如下： </w:t>
      </w:r>
    </w:p>
    <w:p>
      <w:pPr>
        <w:numPr>
          <w:ilvl w:val="255"/>
          <w:numId w:val="0"/>
        </w:numPr>
        <w:tabs>
          <w:tab w:val="left" w:pos="0"/>
        </w:tabs>
        <w:ind w:left="567"/>
        <w:rPr>
          <w:rFonts w:ascii="宋体" w:hAnsi="宋体"/>
          <w:color w:val="000000"/>
          <w:sz w:val="24"/>
        </w:rPr>
      </w:pPr>
      <w:r>
        <w:rPr>
          <w:rFonts w:hint="eastAsia" w:ascii="宋体" w:hAnsi="宋体"/>
          <w:color w:val="000000"/>
          <w:sz w:val="24"/>
        </w:rPr>
        <w:t xml:space="preserve">    1.合同； </w:t>
      </w:r>
    </w:p>
    <w:p>
      <w:pPr>
        <w:numPr>
          <w:ilvl w:val="255"/>
          <w:numId w:val="0"/>
        </w:numPr>
        <w:tabs>
          <w:tab w:val="left" w:pos="0"/>
        </w:tabs>
        <w:ind w:left="567"/>
        <w:rPr>
          <w:rFonts w:ascii="宋体" w:hAnsi="宋体"/>
          <w:color w:val="000000"/>
          <w:sz w:val="24"/>
        </w:rPr>
      </w:pPr>
      <w:r>
        <w:rPr>
          <w:rFonts w:hint="eastAsia" w:ascii="宋体" w:hAnsi="宋体"/>
          <w:color w:val="000000"/>
          <w:sz w:val="24"/>
        </w:rPr>
        <w:t xml:space="preserve">    2.中选通知书； </w:t>
      </w:r>
    </w:p>
    <w:p>
      <w:pPr>
        <w:numPr>
          <w:ilvl w:val="255"/>
          <w:numId w:val="0"/>
        </w:numPr>
        <w:tabs>
          <w:tab w:val="left" w:pos="0"/>
        </w:tabs>
        <w:ind w:left="567"/>
        <w:rPr>
          <w:rFonts w:ascii="宋体" w:hAnsi="宋体"/>
          <w:color w:val="000000"/>
          <w:sz w:val="24"/>
        </w:rPr>
      </w:pPr>
      <w:r>
        <w:rPr>
          <w:rFonts w:hint="eastAsia" w:ascii="宋体" w:hAnsi="宋体"/>
          <w:color w:val="000000"/>
          <w:sz w:val="24"/>
        </w:rPr>
        <w:t xml:space="preserve">    3.支付方式:以合同为准。</w:t>
      </w:r>
    </w:p>
    <w:p>
      <w:pPr>
        <w:numPr>
          <w:ilvl w:val="255"/>
          <w:numId w:val="0"/>
        </w:numPr>
        <w:tabs>
          <w:tab w:val="left" w:pos="0"/>
        </w:tabs>
        <w:ind w:left="567"/>
        <w:rPr>
          <w:rFonts w:ascii="宋体" w:hAnsi="宋体"/>
          <w:color w:val="000000"/>
          <w:sz w:val="24"/>
        </w:rPr>
      </w:pPr>
      <w:r>
        <w:rPr>
          <w:rFonts w:hint="eastAsia" w:ascii="宋体" w:hAnsi="宋体"/>
          <w:color w:val="000000"/>
          <w:sz w:val="24"/>
        </w:rPr>
        <w:t>（四）招选人有权在签订合同时对项目方案作适当修改,中选单位无条件配合并承担风险和费用。</w:t>
      </w:r>
    </w:p>
    <w:p>
      <w:pPr>
        <w:numPr>
          <w:ilvl w:val="255"/>
          <w:numId w:val="0"/>
        </w:numPr>
        <w:tabs>
          <w:tab w:val="left" w:pos="0"/>
        </w:tabs>
        <w:ind w:left="567"/>
        <w:rPr>
          <w:rFonts w:ascii="宋体" w:hAnsi="宋体"/>
          <w:color w:val="000000"/>
          <w:sz w:val="24"/>
        </w:rPr>
      </w:pPr>
      <w:r>
        <w:rPr>
          <w:rFonts w:hint="eastAsia" w:ascii="宋体" w:hAnsi="宋体"/>
          <w:color w:val="000000"/>
          <w:sz w:val="24"/>
        </w:rPr>
        <w:t>（五）除招选人在竞选文件中明确外，中选单位不得以任何方式转包、分包或挂靠本项目。如发现中选单位以转包、分包或挂靠的方式谋取中选，招选人有权解除合同及要求赔偿。</w:t>
      </w:r>
    </w:p>
    <w:bookmarkEnd w:id="79"/>
    <w:bookmarkEnd w:id="80"/>
    <w:bookmarkEnd w:id="81"/>
    <w:bookmarkEnd w:id="82"/>
    <w:bookmarkEnd w:id="83"/>
    <w:p>
      <w:pPr>
        <w:numPr>
          <w:ilvl w:val="255"/>
          <w:numId w:val="0"/>
        </w:numPr>
        <w:tabs>
          <w:tab w:val="left" w:pos="0"/>
          <w:tab w:val="left" w:pos="1134"/>
        </w:tabs>
        <w:ind w:left="567"/>
        <w:rPr>
          <w:rFonts w:ascii="宋体" w:hAnsi="宋体"/>
          <w:bCs/>
          <w:color w:val="000000"/>
          <w:sz w:val="24"/>
        </w:rPr>
      </w:pPr>
      <w:bookmarkStart w:id="86" w:name="_Toc427828530"/>
      <w:r>
        <w:rPr>
          <w:rFonts w:hint="eastAsia" w:ascii="宋体" w:hAnsi="宋体"/>
          <w:bCs/>
          <w:color w:val="000000"/>
          <w:sz w:val="24"/>
        </w:rPr>
        <w:t>（六）工艺要求及内容（包括但不限于）</w:t>
      </w:r>
      <w:r>
        <w:rPr>
          <w:rFonts w:ascii="宋体" w:hAnsi="宋体"/>
          <w:bCs/>
          <w:color w:val="000000"/>
          <w:sz w:val="24"/>
        </w:rPr>
        <w:t>:</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按照招选人提供的各个点位尺寸及工艺要求进行物料设计、制作、施工布置。</w:t>
      </w:r>
    </w:p>
    <w:p>
      <w:pPr>
        <w:adjustRightInd w:val="0"/>
        <w:snapToGrid w:val="0"/>
        <w:spacing w:line="360" w:lineRule="auto"/>
        <w:ind w:left="420" w:firstLine="240" w:firstLineChars="100"/>
        <w:rPr>
          <w:rFonts w:ascii="宋体" w:hAnsi="宋体" w:cs="宋体"/>
          <w:color w:val="000000"/>
          <w:sz w:val="24"/>
        </w:rPr>
      </w:pPr>
    </w:p>
    <w:p>
      <w:pPr>
        <w:adjustRightInd w:val="0"/>
        <w:snapToGrid w:val="0"/>
        <w:spacing w:line="360" w:lineRule="auto"/>
        <w:ind w:left="420" w:firstLine="240" w:firstLineChars="100"/>
        <w:rPr>
          <w:rFonts w:ascii="宋体" w:hAnsi="宋体" w:cs="宋体"/>
          <w:color w:val="000000"/>
          <w:sz w:val="24"/>
        </w:rPr>
      </w:pPr>
    </w:p>
    <w:p>
      <w:pPr>
        <w:adjustRightInd w:val="0"/>
        <w:snapToGrid w:val="0"/>
        <w:spacing w:line="360" w:lineRule="auto"/>
        <w:ind w:left="420" w:firstLine="240" w:firstLineChars="100"/>
        <w:rPr>
          <w:rFonts w:ascii="宋体" w:hAnsi="宋体" w:cs="宋体"/>
          <w:color w:val="000000"/>
          <w:sz w:val="24"/>
        </w:rPr>
      </w:pPr>
    </w:p>
    <w:p>
      <w:pPr>
        <w:adjustRightInd w:val="0"/>
        <w:snapToGrid w:val="0"/>
        <w:spacing w:line="360" w:lineRule="auto"/>
        <w:ind w:left="420" w:firstLine="240" w:firstLineChars="100"/>
        <w:rPr>
          <w:rFonts w:ascii="宋体" w:hAnsi="宋体" w:cs="宋体"/>
          <w:color w:val="000000"/>
          <w:sz w:val="24"/>
        </w:rPr>
      </w:pPr>
    </w:p>
    <w:p>
      <w:pPr>
        <w:adjustRightInd w:val="0"/>
        <w:snapToGrid w:val="0"/>
        <w:spacing w:line="360" w:lineRule="auto"/>
        <w:ind w:left="420" w:firstLine="240" w:firstLineChars="100"/>
        <w:rPr>
          <w:rFonts w:ascii="宋体" w:hAnsi="宋体" w:cs="宋体"/>
          <w:color w:val="000000"/>
          <w:sz w:val="24"/>
        </w:rPr>
      </w:pPr>
    </w:p>
    <w:p>
      <w:pPr>
        <w:keepNext/>
        <w:keepLines/>
        <w:ind w:right="-441" w:rightChars="-210"/>
        <w:outlineLvl w:val="0"/>
        <w:rPr>
          <w:rFonts w:ascii="宋体" w:hAnsi="宋体" w:cs="宋体"/>
          <w:b/>
          <w:color w:val="000000"/>
          <w:kern w:val="44"/>
          <w:sz w:val="32"/>
          <w:szCs w:val="32"/>
        </w:rPr>
      </w:pPr>
    </w:p>
    <w:p>
      <w:pPr>
        <w:keepNext/>
        <w:keepLines/>
        <w:numPr>
          <w:ilvl w:val="0"/>
          <w:numId w:val="18"/>
        </w:numPr>
        <w:ind w:left="902" w:right="-441" w:rightChars="-210" w:hanging="902"/>
        <w:jc w:val="center"/>
        <w:outlineLvl w:val="0"/>
        <w:rPr>
          <w:rFonts w:ascii="宋体" w:hAnsi="宋体" w:cs="宋体"/>
          <w:b/>
          <w:color w:val="000000"/>
          <w:kern w:val="44"/>
          <w:sz w:val="32"/>
          <w:szCs w:val="32"/>
        </w:rPr>
      </w:pPr>
      <w:bookmarkStart w:id="87" w:name="_Toc440381347"/>
      <w:r>
        <w:rPr>
          <w:rFonts w:hint="eastAsia" w:ascii="宋体" w:hAnsi="宋体" w:cs="宋体"/>
          <w:b/>
          <w:color w:val="000000"/>
          <w:kern w:val="44"/>
          <w:sz w:val="32"/>
          <w:szCs w:val="32"/>
        </w:rPr>
        <w:t>合同</w:t>
      </w:r>
      <w:bookmarkEnd w:id="86"/>
      <w:bookmarkEnd w:id="87"/>
    </w:p>
    <w:p>
      <w:pPr>
        <w:rPr>
          <w:rFonts w:ascii="宋体" w:hAnsi="宋体"/>
          <w:b/>
          <w:color w:val="000000"/>
          <w:spacing w:val="20"/>
          <w:sz w:val="52"/>
        </w:rPr>
      </w:pPr>
    </w:p>
    <w:p>
      <w:pPr>
        <w:rPr>
          <w:rFonts w:ascii="宋体" w:hAnsi="宋体"/>
          <w:b/>
          <w:color w:val="000000"/>
          <w:spacing w:val="20"/>
          <w:sz w:val="52"/>
        </w:rPr>
      </w:pPr>
    </w:p>
    <w:p>
      <w:pPr>
        <w:jc w:val="center"/>
        <w:rPr>
          <w:rFonts w:ascii="宋体" w:hAnsi="宋体"/>
          <w:b/>
          <w:color w:val="000000"/>
          <w:spacing w:val="20"/>
          <w:sz w:val="52"/>
        </w:rPr>
      </w:pPr>
      <w:r>
        <w:rPr>
          <w:rFonts w:hint="eastAsia" w:ascii="宋体" w:hAnsi="宋体"/>
          <w:b/>
          <w:color w:val="000000"/>
          <w:spacing w:val="20"/>
          <w:sz w:val="52"/>
        </w:rPr>
        <w:t>广州流花展贸中心广告制作项目服务合同书</w:t>
      </w:r>
    </w:p>
    <w:p>
      <w:pPr>
        <w:rPr>
          <w:rFonts w:ascii="宋体" w:hAnsi="宋体" w:cs="宋体"/>
          <w:color w:val="000000"/>
          <w:kern w:val="0"/>
          <w:sz w:val="24"/>
        </w:rPr>
      </w:pPr>
      <w:r>
        <w:rPr>
          <w:rFonts w:ascii="宋体" w:hAnsi="宋体"/>
          <w:color w:val="000000"/>
          <w:sz w:val="24"/>
        </w:rPr>
        <w:t xml:space="preserve">                                         </w:t>
      </w:r>
      <w:r>
        <w:rPr>
          <w:rFonts w:hint="eastAsia" w:ascii="宋体" w:hAnsi="宋体"/>
          <w:color w:val="000000"/>
          <w:sz w:val="24"/>
        </w:rPr>
        <w:t>编号：</w:t>
      </w:r>
    </w:p>
    <w:p>
      <w:pPr>
        <w:jc w:val="left"/>
        <w:rPr>
          <w:rFonts w:ascii="宋体" w:hAnsi="宋体"/>
          <w:color w:val="000000"/>
          <w:sz w:val="28"/>
        </w:rPr>
      </w:pPr>
      <w:r>
        <w:rPr>
          <w:rFonts w:ascii="宋体" w:hAnsi="宋体"/>
          <w:color w:val="000000"/>
          <w:sz w:val="28"/>
        </w:rPr>
        <w:t xml:space="preserve"> </w:t>
      </w: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rPr>
          <w:rFonts w:ascii="宋体" w:hAnsi="宋体"/>
          <w:b/>
          <w:color w:val="000000"/>
          <w:sz w:val="32"/>
          <w:szCs w:val="32"/>
          <w:u w:val="single"/>
        </w:rPr>
      </w:pPr>
      <w:r>
        <w:rPr>
          <w:rFonts w:hint="eastAsia" w:ascii="宋体" w:hAnsi="宋体"/>
          <w:b/>
          <w:bCs/>
          <w:color w:val="000000"/>
          <w:sz w:val="32"/>
          <w:szCs w:val="32"/>
        </w:rPr>
        <w:t>甲</w:t>
      </w:r>
      <w:r>
        <w:rPr>
          <w:rFonts w:ascii="宋体" w:hAnsi="宋体"/>
          <w:b/>
          <w:bCs/>
          <w:color w:val="000000"/>
          <w:sz w:val="32"/>
          <w:szCs w:val="32"/>
        </w:rPr>
        <w:t xml:space="preserve">    </w:t>
      </w:r>
      <w:r>
        <w:rPr>
          <w:rFonts w:hint="eastAsia" w:ascii="宋体" w:hAnsi="宋体"/>
          <w:b/>
          <w:bCs/>
          <w:color w:val="000000"/>
          <w:sz w:val="32"/>
          <w:szCs w:val="32"/>
        </w:rPr>
        <w:t>方：</w:t>
      </w:r>
      <w:r>
        <w:rPr>
          <w:rFonts w:ascii="宋体" w:hAnsi="宋体"/>
          <w:color w:val="000000"/>
          <w:sz w:val="32"/>
          <w:szCs w:val="32"/>
          <w:u w:val="single"/>
        </w:rPr>
        <w:t xml:space="preserve"> </w:t>
      </w:r>
      <w:r>
        <w:rPr>
          <w:rFonts w:hint="eastAsia" w:ascii="宋体" w:hAnsi="宋体"/>
          <w:color w:val="000000"/>
          <w:sz w:val="32"/>
          <w:szCs w:val="32"/>
          <w:u w:val="single"/>
        </w:rPr>
        <w:t>广州市城投资产经营管理有限公司流花分公司</w:t>
      </w:r>
    </w:p>
    <w:p>
      <w:pPr>
        <w:rPr>
          <w:rFonts w:ascii="宋体" w:hAnsi="宋体"/>
          <w:color w:val="000000"/>
          <w:sz w:val="32"/>
          <w:szCs w:val="32"/>
          <w:u w:val="single"/>
        </w:rPr>
      </w:pPr>
      <w:r>
        <w:rPr>
          <w:rFonts w:hint="eastAsia" w:ascii="宋体" w:hAnsi="宋体"/>
          <w:b/>
          <w:bCs/>
          <w:color w:val="000000"/>
          <w:sz w:val="32"/>
          <w:szCs w:val="32"/>
        </w:rPr>
        <w:t>乙</w:t>
      </w:r>
      <w:r>
        <w:rPr>
          <w:rFonts w:ascii="宋体" w:hAnsi="宋体"/>
          <w:b/>
          <w:bCs/>
          <w:color w:val="000000"/>
          <w:sz w:val="32"/>
          <w:szCs w:val="32"/>
        </w:rPr>
        <w:t xml:space="preserve">    </w:t>
      </w:r>
      <w:r>
        <w:rPr>
          <w:rFonts w:hint="eastAsia" w:ascii="宋体" w:hAnsi="宋体"/>
          <w:b/>
          <w:bCs/>
          <w:color w:val="000000"/>
          <w:sz w:val="32"/>
          <w:szCs w:val="32"/>
        </w:rPr>
        <w:t>方：</w:t>
      </w:r>
      <w:r>
        <w:rPr>
          <w:rFonts w:hint="eastAsia" w:ascii="宋体" w:hAnsi="宋体"/>
          <w:b/>
          <w:bCs/>
          <w:color w:val="000000"/>
          <w:sz w:val="32"/>
          <w:szCs w:val="32"/>
          <w:u w:val="single"/>
        </w:rPr>
        <w:t xml:space="preserve"> </w:t>
      </w:r>
      <w:r>
        <w:rPr>
          <w:rFonts w:hint="eastAsia" w:ascii="宋体" w:hAnsi="宋体"/>
          <w:b/>
          <w:bCs/>
          <w:color w:val="000000"/>
          <w:sz w:val="32"/>
          <w:szCs w:val="32"/>
        </w:rPr>
        <w:t xml:space="preserve">                 </w:t>
      </w:r>
    </w:p>
    <w:p>
      <w:pPr>
        <w:ind w:firstLine="1078" w:firstLineChars="337"/>
        <w:rPr>
          <w:rFonts w:ascii="宋体" w:hAnsi="宋体"/>
          <w:color w:val="000000"/>
          <w:sz w:val="32"/>
          <w:szCs w:val="32"/>
        </w:rPr>
      </w:pPr>
    </w:p>
    <w:p>
      <w:pPr>
        <w:jc w:val="center"/>
        <w:rPr>
          <w:rFonts w:ascii="宋体" w:hAnsi="宋体"/>
          <w:b/>
          <w:bCs/>
          <w:color w:val="000000"/>
          <w:sz w:val="32"/>
          <w:szCs w:val="32"/>
        </w:rPr>
      </w:pPr>
      <w:r>
        <w:rPr>
          <w:rFonts w:hint="eastAsia" w:ascii="宋体" w:hAnsi="宋体"/>
          <w:b/>
          <w:bCs/>
          <w:color w:val="000000"/>
          <w:sz w:val="32"/>
          <w:szCs w:val="32"/>
        </w:rPr>
        <w:t>签订日期：2016年  月  日</w:t>
      </w:r>
    </w:p>
    <w:p>
      <w:pPr>
        <w:rPr>
          <w:rFonts w:ascii="宋体" w:hAnsi="宋体"/>
          <w:color w:val="000000"/>
          <w:sz w:val="24"/>
        </w:rPr>
      </w:pPr>
      <w:r>
        <w:rPr>
          <w:rFonts w:hint="eastAsia" w:ascii="宋体" w:hAnsi="宋体"/>
          <w:color w:val="000000"/>
          <w:sz w:val="24"/>
        </w:rPr>
        <w:br w:type="page"/>
      </w:r>
    </w:p>
    <w:p>
      <w:pPr>
        <w:rPr>
          <w:rFonts w:ascii="宋体" w:hAnsi="宋体"/>
          <w:b/>
          <w:color w:val="000000"/>
          <w:sz w:val="24"/>
          <w:u w:val="single"/>
        </w:rPr>
      </w:pPr>
      <w:r>
        <w:rPr>
          <w:rFonts w:hint="eastAsia" w:ascii="宋体" w:hAnsi="宋体"/>
          <w:color w:val="000000"/>
          <w:sz w:val="24"/>
        </w:rPr>
        <w:t xml:space="preserve">    甲方：</w:t>
      </w:r>
      <w:r>
        <w:rPr>
          <w:rFonts w:hint="eastAsia" w:ascii="宋体" w:hAnsi="宋体"/>
          <w:color w:val="000000"/>
          <w:sz w:val="24"/>
          <w:u w:val="single"/>
        </w:rPr>
        <w:t>广州市城投资产经营管理有限公司流花分公司</w:t>
      </w:r>
    </w:p>
    <w:p>
      <w:pPr>
        <w:ind w:firstLine="480" w:firstLineChars="200"/>
        <w:rPr>
          <w:rFonts w:ascii="宋体" w:hAnsi="宋体"/>
          <w:color w:val="000000"/>
          <w:sz w:val="24"/>
          <w:u w:val="single"/>
        </w:rPr>
      </w:pPr>
      <w:r>
        <w:rPr>
          <w:rFonts w:hint="eastAsia" w:ascii="宋体" w:hAnsi="宋体"/>
          <w:color w:val="000000"/>
          <w:sz w:val="24"/>
        </w:rPr>
        <w:t>乙方：</w:t>
      </w:r>
      <w:r>
        <w:rPr>
          <w:rFonts w:hint="eastAsia" w:ascii="宋体" w:hAnsi="宋体"/>
          <w:color w:val="000000"/>
          <w:sz w:val="24"/>
          <w:u w:val="single"/>
        </w:rPr>
        <w:t xml:space="preserve">                              </w:t>
      </w: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基本条件:</w:t>
      </w:r>
    </w:p>
    <w:p>
      <w:pPr>
        <w:widowControl/>
        <w:tabs>
          <w:tab w:val="left" w:pos="0"/>
          <w:tab w:val="left" w:pos="1134"/>
        </w:tabs>
        <w:ind w:left="567" w:firstLine="480" w:firstLineChars="200"/>
        <w:jc w:val="left"/>
        <w:rPr>
          <w:rFonts w:ascii="宋体" w:hAnsi="宋体" w:cs="仿宋_GB2312"/>
          <w:color w:val="000000"/>
          <w:sz w:val="24"/>
        </w:rPr>
      </w:pPr>
      <w:r>
        <w:rPr>
          <w:rFonts w:hint="eastAsia" w:ascii="宋体" w:hAnsi="宋体" w:cs="宋体"/>
          <w:color w:val="000000"/>
          <w:sz w:val="24"/>
        </w:rPr>
        <w:t>甲乙双方共同遵守国家的相关法律法规，依照《中华人民共和国合同法》及平等互利原则，在真实、充分地表达各自意愿的基础上，就甲方委托乙方</w:t>
      </w:r>
      <w:r>
        <w:rPr>
          <w:rFonts w:hint="eastAsia" w:ascii="宋体" w:hAnsi="宋体"/>
          <w:sz w:val="24"/>
        </w:rPr>
        <w:t>对广州流花展贸中心项目西立面3个大型户外广告以及20块户外灯箱画面重新制作替换。</w:t>
      </w:r>
    </w:p>
    <w:p>
      <w:pPr>
        <w:numPr>
          <w:ilvl w:val="0"/>
          <w:numId w:val="21"/>
        </w:numPr>
        <w:tabs>
          <w:tab w:val="left" w:pos="540"/>
        </w:tabs>
        <w:spacing w:line="360" w:lineRule="auto"/>
        <w:ind w:left="420" w:leftChars="200" w:right="420" w:rightChars="200" w:firstLine="0"/>
        <w:rPr>
          <w:rFonts w:ascii="宋体" w:hAnsi="宋体"/>
          <w:sz w:val="24"/>
        </w:rPr>
      </w:pPr>
      <w:r>
        <w:rPr>
          <w:rFonts w:hint="eastAsia" w:ascii="宋体" w:hAnsi="宋体"/>
          <w:b/>
          <w:bCs/>
          <w:sz w:val="24"/>
        </w:rPr>
        <w:t>服务内容、范围</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具体物料制作内容详见附表《广州流花展贸中心灯箱、广告资料统计表》。</w:t>
      </w: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服务时间要求</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自合同签署之日起，乙方按甲方要求完成全部物料制作、安装工作，在2016年  月   日前通过验收合格。未经甲方同意，乙方不能将本合同的服务转包或分包。</w:t>
      </w:r>
    </w:p>
    <w:p>
      <w:pPr>
        <w:spacing w:line="240" w:lineRule="exact"/>
        <w:ind w:left="420" w:leftChars="200" w:right="420" w:rightChars="200" w:firstLine="482" w:firstLineChars="200"/>
        <w:rPr>
          <w:rFonts w:ascii="宋体" w:hAnsi="宋体"/>
          <w:b/>
          <w:bCs/>
          <w:sz w:val="24"/>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合同金额、付款方式</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1、合同金额：本合同总金额为人民币</w:t>
      </w:r>
      <w:r>
        <w:rPr>
          <w:rFonts w:hint="eastAsia" w:ascii="宋体" w:hAnsi="宋体" w:cs="宋体"/>
          <w:color w:val="000000"/>
          <w:sz w:val="24"/>
          <w:u w:val="single"/>
        </w:rPr>
        <w:t xml:space="preserve">        </w:t>
      </w:r>
      <w:r>
        <w:rPr>
          <w:rFonts w:hint="eastAsia" w:ascii="宋体" w:hAnsi="宋体" w:cs="宋体"/>
          <w:color w:val="000000"/>
          <w:sz w:val="24"/>
        </w:rPr>
        <w:t>元（大写：</w:t>
      </w:r>
      <w:r>
        <w:rPr>
          <w:rFonts w:hint="eastAsia" w:ascii="宋体" w:hAnsi="宋体" w:cs="宋体"/>
          <w:color w:val="000000"/>
          <w:sz w:val="24"/>
          <w:u w:val="single"/>
        </w:rPr>
        <w:t xml:space="preserve">       </w:t>
      </w:r>
      <w:r>
        <w:rPr>
          <w:rFonts w:hint="eastAsia" w:ascii="宋体" w:hAnsi="宋体" w:cs="宋体"/>
          <w:color w:val="000000"/>
          <w:sz w:val="24"/>
        </w:rPr>
        <w:t>），采用包工、包料、包工期、包质量、包安全生产、包文明施工、包验收、包调试、包综合治理的方式，合同总价包含人工费、材料费、机械、工具、措施、利润和税费等所有的费用，不因施工期间人工、机械及材料价格的变化、施工条件的变化和政府造价管理部门等调整各项收费而调整，另有约定的除外。乙方已对现场状况作出了解及预计，乙方的报价已根据施工现场状况及施工范围按甲方的施工要求合理预计，清单如有漏计或漏项的，视为乙方单方面作出的让利，费用不另行增加。</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2、付款方式：</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第一笔合同款支付：合同签订后10个工作日，甲方向乙方支付30 %的合同款，即      元（大写：     ）。</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第二笔合同款支付：乙方按照双方确定的方案进行广告制作安装，并经甲方验收合格后，甲方向乙方支付40%的合同款，即      元（大写：     ）。</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第三笔合同款支付：验收合格后，半个月内产品未发生任何质量问题，甲方向乙方支付30%的合同款，即      元（大写：     ）。</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 xml:space="preserve">在施工期间，如有发生场地损坏，应按价赔偿，赔偿金额将从剩余合同款项中扣除，如剩余合同款项不足抵扣赔偿金额的，甲方有权要求乙方赔偿。 </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甲方支付款项前。每次付款前，乙方应及时向甲方开具符合国家规定的增值税专用发票。乙方应在甲方付款前至少7个工作日内向将合格发票提供给甲方，甲方收到发票后按约定向乙方付款，如乙方未提交发票或提交的发票不符合规定，甲方有权延迟付款。发票项目为广告发布费和广告制作费，发票类型为增值税专用发票，发票税率为6%。甲方验收发票无误后按约定向乙方付款。</w:t>
      </w:r>
    </w:p>
    <w:p>
      <w:pPr>
        <w:adjustRightInd w:val="0"/>
        <w:snapToGrid w:val="0"/>
        <w:spacing w:line="360" w:lineRule="auto"/>
        <w:ind w:left="420" w:firstLine="240" w:firstLineChars="100"/>
        <w:rPr>
          <w:rFonts w:ascii="宋体" w:hAnsi="宋体" w:cs="宋体"/>
          <w:color w:val="000000"/>
          <w:sz w:val="24"/>
        </w:rPr>
      </w:pP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账户名称：</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乙方开户银行：</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账号：</w:t>
      </w:r>
    </w:p>
    <w:p>
      <w:pPr>
        <w:spacing w:line="240" w:lineRule="exact"/>
        <w:ind w:left="420" w:leftChars="200" w:right="420" w:rightChars="200" w:firstLine="480" w:firstLineChars="200"/>
        <w:rPr>
          <w:rFonts w:ascii="宋体" w:hAnsi="宋体"/>
          <w:sz w:val="24"/>
        </w:rPr>
      </w:pPr>
      <w:r>
        <w:rPr>
          <w:rFonts w:hint="eastAsia" w:ascii="宋体" w:hAnsi="宋体"/>
          <w:sz w:val="24"/>
        </w:rPr>
        <w:t xml:space="preserve">             </w:t>
      </w: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服务标准</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1、乙方负责按甲方提供的各个点位尺寸及工艺要求制作物料，并保证符合现行检验/验收规范/规程合格标准。乙方向甲方保证所采购的物料全部为合格产品，达到国家质量（国际产品）、安全、环保、消防等方面的合格标准及合同约定、施工图设计的各项要求，并按国家验收标准验收（提示：服务标准应尽可能明确）</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2、乙方严格按照国家相关规范（工程、安全、消防等）负责组织足够的、符合施工条件的施工人员及机械设备等进场施工，按期完成施工任务，并对乙方聘用的人身安全负全部责任，凡施工期间的施工质量、安全事故均由乙方负责，并且须及时报告给甲方及有关部门。</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3、必须服从甲方的指挥和管理，遵守有关建筑工程文明施工管理制度，特殊工程必须持证上岗，</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4、派专人负责施工期间的材料、机械等的安全保管工作。</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5、因乙方原因造成停工、返工、材料及机械设备损失等均由乙方承担。</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6、及时清理作业现场，按甲方指定日期撤离作业现场。</w:t>
      </w:r>
    </w:p>
    <w:p>
      <w:pPr>
        <w:spacing w:line="240" w:lineRule="exact"/>
        <w:ind w:left="420" w:leftChars="200" w:right="420" w:rightChars="200" w:firstLine="480" w:firstLineChars="200"/>
        <w:rPr>
          <w:rFonts w:ascii="宋体" w:hAnsi="宋体"/>
          <w:bCs/>
          <w:sz w:val="24"/>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验收确认：</w:t>
      </w:r>
    </w:p>
    <w:p>
      <w:pPr>
        <w:adjustRightInd w:val="0"/>
        <w:snapToGrid w:val="0"/>
        <w:spacing w:line="360" w:lineRule="auto"/>
        <w:ind w:left="420" w:firstLine="240" w:firstLineChars="100"/>
        <w:rPr>
          <w:rFonts w:ascii="宋体" w:hAnsi="宋体" w:cs="宋体"/>
          <w:color w:val="000000"/>
          <w:sz w:val="24"/>
        </w:rPr>
      </w:pPr>
      <w:r>
        <w:rPr>
          <w:rFonts w:hint="eastAsia" w:ascii="宋体" w:hAnsi="宋体" w:cs="宋体"/>
          <w:color w:val="000000"/>
          <w:sz w:val="24"/>
        </w:rPr>
        <w:t>验收确认：（1）经甲方书面确认检验合格；（2）经检验不合格，乙方须在2天内对不合格项进行整改或更换，直至通过验收。</w:t>
      </w:r>
    </w:p>
    <w:p>
      <w:pPr>
        <w:spacing w:line="360" w:lineRule="auto"/>
        <w:ind w:right="420" w:rightChars="200"/>
        <w:outlineLvl w:val="0"/>
        <w:rPr>
          <w:rFonts w:ascii="宋体" w:hAnsi="宋体"/>
          <w:b/>
          <w:bCs/>
          <w:sz w:val="24"/>
        </w:rPr>
      </w:pPr>
      <w:r>
        <w:rPr>
          <w:rFonts w:hint="eastAsia" w:ascii="宋体" w:hAnsi="宋体"/>
          <w:sz w:val="24"/>
        </w:rPr>
        <w:t xml:space="preserve">    </w:t>
      </w:r>
      <w:bookmarkStart w:id="88" w:name="_Toc440381349"/>
      <w:r>
        <w:rPr>
          <w:rFonts w:hint="eastAsia" w:ascii="宋体" w:hAnsi="宋体"/>
          <w:b/>
          <w:bCs/>
          <w:sz w:val="24"/>
        </w:rPr>
        <w:t>七、质保期及其义务</w:t>
      </w:r>
      <w:bookmarkEnd w:id="88"/>
    </w:p>
    <w:p>
      <w:pPr>
        <w:adjustRightInd w:val="0"/>
        <w:snapToGrid w:val="0"/>
        <w:spacing w:line="360" w:lineRule="auto"/>
        <w:ind w:left="420" w:firstLine="240" w:firstLineChars="100"/>
        <w:rPr>
          <w:rFonts w:ascii="宋体" w:hAnsi="宋体" w:cs="宋体"/>
          <w:color w:val="000000"/>
          <w:sz w:val="24"/>
        </w:rPr>
      </w:pPr>
      <w:r>
        <w:rPr>
          <w:rFonts w:ascii="宋体" w:hAnsi="宋体" w:cs="宋体"/>
          <w:color w:val="000000"/>
          <w:sz w:val="24"/>
        </w:rPr>
        <w:t>1</w:t>
      </w:r>
      <w:r>
        <w:rPr>
          <w:rFonts w:hint="eastAsia" w:ascii="宋体" w:hAnsi="宋体" w:cs="宋体"/>
          <w:color w:val="000000"/>
          <w:sz w:val="24"/>
        </w:rPr>
        <w:t>、本合同广州流花展贸中心广告制作的质保期为6个月</w:t>
      </w:r>
      <w:r>
        <w:rPr>
          <w:rFonts w:ascii="宋体" w:hAnsi="宋体" w:cs="宋体"/>
          <w:color w:val="000000"/>
          <w:sz w:val="24"/>
        </w:rPr>
        <w:t>,</w:t>
      </w:r>
      <w:r>
        <w:rPr>
          <w:rFonts w:hint="eastAsia" w:ascii="宋体" w:hAnsi="宋体" w:cs="宋体"/>
          <w:color w:val="000000"/>
          <w:sz w:val="24"/>
        </w:rPr>
        <w:t>质保期自验收合格之日起计。</w:t>
      </w:r>
    </w:p>
    <w:p>
      <w:pPr>
        <w:adjustRightInd w:val="0"/>
        <w:snapToGrid w:val="0"/>
        <w:spacing w:line="360" w:lineRule="auto"/>
        <w:ind w:left="420" w:firstLine="240" w:firstLineChars="100"/>
        <w:rPr>
          <w:rFonts w:ascii="宋体" w:hAnsi="宋体" w:cs="宋体"/>
          <w:color w:val="000000"/>
          <w:sz w:val="24"/>
        </w:rPr>
      </w:pPr>
      <w:r>
        <w:rPr>
          <w:rFonts w:ascii="宋体" w:hAnsi="宋体" w:cs="宋体"/>
          <w:color w:val="000000"/>
          <w:sz w:val="24"/>
        </w:rPr>
        <w:t>2</w:t>
      </w:r>
      <w:r>
        <w:rPr>
          <w:rFonts w:hint="eastAsia" w:ascii="宋体" w:hAnsi="宋体" w:cs="宋体"/>
          <w:color w:val="000000"/>
          <w:sz w:val="24"/>
        </w:rPr>
        <w:t>、质保期内的一切非因甲方原因产生的维修、维护、更换零配件均由乙方负责，出现故障应在24小时内排除。质保期内发生维修、维护、更换零配件的，质保期从维修、维护验收合格之日起重新计。</w:t>
      </w:r>
    </w:p>
    <w:p>
      <w:pPr>
        <w:spacing w:line="240" w:lineRule="exact"/>
        <w:ind w:left="420" w:leftChars="200" w:right="420" w:rightChars="200" w:firstLine="480" w:firstLineChars="200"/>
        <w:rPr>
          <w:rFonts w:ascii="宋体" w:hAnsi="宋体"/>
          <w:sz w:val="24"/>
        </w:rPr>
      </w:pPr>
    </w:p>
    <w:p>
      <w:pPr>
        <w:tabs>
          <w:tab w:val="left" w:pos="540"/>
        </w:tabs>
        <w:spacing w:line="360" w:lineRule="auto"/>
        <w:ind w:right="420" w:rightChars="200" w:firstLine="602" w:firstLineChars="250"/>
        <w:rPr>
          <w:rFonts w:ascii="宋体" w:hAnsi="宋体"/>
          <w:b/>
          <w:sz w:val="24"/>
        </w:rPr>
      </w:pPr>
      <w:r>
        <w:rPr>
          <w:rFonts w:hint="eastAsia" w:ascii="宋体" w:hAnsi="宋体"/>
          <w:b/>
          <w:sz w:val="24"/>
        </w:rPr>
        <w:t>八、违约责任</w:t>
      </w:r>
    </w:p>
    <w:p>
      <w:pPr>
        <w:adjustRightInd w:val="0"/>
        <w:snapToGrid w:val="0"/>
        <w:spacing w:line="360" w:lineRule="auto"/>
        <w:ind w:firstLine="480"/>
        <w:rPr>
          <w:rFonts w:ascii="宋体" w:hAnsi="宋体" w:cs="宋体"/>
          <w:color w:val="000000"/>
          <w:sz w:val="24"/>
        </w:rPr>
      </w:pPr>
      <w:r>
        <w:rPr>
          <w:rFonts w:hint="eastAsia" w:ascii="宋体" w:hAnsi="宋体" w:cs="宋体"/>
          <w:color w:val="000000"/>
          <w:sz w:val="24"/>
        </w:rPr>
        <w:t>1、乙方制作、布置物料质量不合格的，乙方负责整改或返工，由此所产生的一切责任由乙方承担。乙方不能按期按量完成本合同项下全部内容的，偿付逾期违约金，违约金按合同款1%/日计算，并且甲方有权要求乙方偿付对甲方造成的经济损失。乙方不能按期按量完成本合同项下全部内容，逾期超过十五天的，甲方有权终止本采购合同另行向第三方采购，而不需负任何违约责任或赔付。</w:t>
      </w:r>
    </w:p>
    <w:p>
      <w:pPr>
        <w:adjustRightInd w:val="0"/>
        <w:snapToGrid w:val="0"/>
        <w:spacing w:line="360" w:lineRule="auto"/>
        <w:ind w:firstLine="480"/>
        <w:rPr>
          <w:rFonts w:ascii="宋体" w:hAnsi="宋体" w:cs="宋体"/>
          <w:color w:val="000000"/>
          <w:sz w:val="24"/>
        </w:rPr>
      </w:pPr>
      <w:r>
        <w:rPr>
          <w:rFonts w:hint="eastAsia" w:ascii="宋体" w:hAnsi="宋体" w:cs="宋体"/>
          <w:color w:val="000000"/>
          <w:sz w:val="24"/>
        </w:rPr>
        <w:t>2、</w:t>
      </w:r>
      <w:bookmarkStart w:id="89" w:name="OLE_LINK5"/>
      <w:r>
        <w:rPr>
          <w:rFonts w:hint="eastAsia" w:ascii="宋体" w:hAnsi="宋体" w:cs="宋体"/>
          <w:color w:val="000000"/>
          <w:sz w:val="24"/>
        </w:rPr>
        <w:t>质保期内，属于质保范围的，乙方应在甲方通知后12小时内派人进行维修或处理，逾期则每天按总价5‰支付违约金。</w:t>
      </w:r>
      <w:bookmarkEnd w:id="89"/>
    </w:p>
    <w:p>
      <w:pPr>
        <w:adjustRightInd w:val="0"/>
        <w:snapToGrid w:val="0"/>
        <w:spacing w:line="360" w:lineRule="auto"/>
        <w:ind w:firstLine="480"/>
        <w:rPr>
          <w:rFonts w:ascii="宋体" w:hAnsi="宋体" w:cs="宋体"/>
          <w:color w:val="000000"/>
          <w:sz w:val="24"/>
        </w:rPr>
      </w:pPr>
    </w:p>
    <w:p>
      <w:pPr>
        <w:tabs>
          <w:tab w:val="left" w:pos="540"/>
        </w:tabs>
        <w:spacing w:line="360" w:lineRule="auto"/>
        <w:ind w:right="420" w:rightChars="200" w:firstLine="602" w:firstLineChars="250"/>
        <w:rPr>
          <w:rFonts w:ascii="宋体" w:hAnsi="宋体"/>
          <w:b/>
          <w:sz w:val="24"/>
        </w:rPr>
      </w:pPr>
      <w:r>
        <w:rPr>
          <w:rFonts w:hint="eastAsia" w:ascii="宋体" w:hAnsi="宋体"/>
          <w:b/>
          <w:sz w:val="24"/>
        </w:rPr>
        <w:t>九、协议的补充和争议的处理：</w:t>
      </w:r>
    </w:p>
    <w:p>
      <w:pPr>
        <w:spacing w:line="360" w:lineRule="auto"/>
        <w:ind w:left="420" w:leftChars="200" w:right="420" w:rightChars="200" w:firstLine="600" w:firstLineChars="250"/>
        <w:outlineLvl w:val="0"/>
        <w:rPr>
          <w:rFonts w:ascii="宋体" w:hAnsi="宋体"/>
          <w:sz w:val="24"/>
        </w:rPr>
      </w:pPr>
      <w:bookmarkStart w:id="90" w:name="_Toc440381350"/>
      <w:r>
        <w:rPr>
          <w:rFonts w:hint="eastAsia" w:ascii="宋体" w:hAnsi="宋体"/>
          <w:sz w:val="24"/>
        </w:rPr>
        <w:t>甲乙双方对本合同产生争议时，双方应友好磋商解决，友好磋商未果，可向甲方所在地的法院提出诉讼，寻找解决方法。</w:t>
      </w:r>
      <w:bookmarkEnd w:id="90"/>
    </w:p>
    <w:p>
      <w:pPr>
        <w:tabs>
          <w:tab w:val="left" w:pos="540"/>
        </w:tabs>
        <w:spacing w:line="360" w:lineRule="auto"/>
        <w:ind w:right="420" w:rightChars="200" w:firstLine="602" w:firstLineChars="250"/>
        <w:rPr>
          <w:rFonts w:ascii="宋体" w:hAnsi="宋体"/>
          <w:b/>
          <w:sz w:val="24"/>
        </w:rPr>
      </w:pPr>
      <w:r>
        <w:rPr>
          <w:rFonts w:hint="eastAsia" w:ascii="宋体" w:hAnsi="宋体"/>
          <w:b/>
          <w:sz w:val="24"/>
        </w:rPr>
        <w:t>十、其他</w:t>
      </w:r>
    </w:p>
    <w:p>
      <w:pPr>
        <w:spacing w:line="360" w:lineRule="auto"/>
        <w:ind w:left="420" w:leftChars="200" w:right="420" w:rightChars="200" w:firstLine="470" w:firstLineChars="196"/>
        <w:outlineLvl w:val="0"/>
        <w:rPr>
          <w:rFonts w:ascii="宋体" w:hAnsi="宋体"/>
          <w:sz w:val="24"/>
        </w:rPr>
      </w:pPr>
      <w:bookmarkStart w:id="91" w:name="_Toc440381351"/>
      <w:r>
        <w:rPr>
          <w:rFonts w:hint="eastAsia" w:ascii="宋体" w:hAnsi="宋体"/>
          <w:sz w:val="24"/>
        </w:rPr>
        <w:t>本合同双方签订即具法律效力，签约双方应共同履行本合同所规定的权利和义务。本协议未尽事宜可由双方协商制定补充协议，补充协议为本合同不可分割的部分，如补充协议与本合同有冲突部分，应以最后签署的补充协议为准。</w:t>
      </w:r>
      <w:bookmarkEnd w:id="91"/>
    </w:p>
    <w:p>
      <w:pPr>
        <w:spacing w:line="360" w:lineRule="auto"/>
        <w:ind w:left="420" w:leftChars="200" w:right="420" w:rightChars="200" w:firstLine="600" w:firstLineChars="250"/>
        <w:outlineLvl w:val="0"/>
        <w:rPr>
          <w:rFonts w:ascii="宋体" w:hAnsi="宋体"/>
          <w:sz w:val="24"/>
        </w:rPr>
      </w:pPr>
      <w:bookmarkStart w:id="92" w:name="_Toc440381352"/>
      <w:r>
        <w:rPr>
          <w:rFonts w:hint="eastAsia" w:ascii="宋体" w:hAnsi="宋体"/>
          <w:sz w:val="24"/>
        </w:rPr>
        <w:t>文中涉及费用均以人民币为计量单位。</w:t>
      </w:r>
      <w:bookmarkEnd w:id="92"/>
    </w:p>
    <w:p>
      <w:pPr>
        <w:spacing w:line="360" w:lineRule="auto"/>
        <w:ind w:left="945" w:leftChars="450" w:right="420" w:rightChars="200"/>
        <w:outlineLvl w:val="0"/>
        <w:rPr>
          <w:rFonts w:ascii="宋体" w:hAnsi="宋体"/>
          <w:sz w:val="24"/>
        </w:rPr>
      </w:pPr>
      <w:bookmarkStart w:id="93" w:name="_Toc440381353"/>
      <w:r>
        <w:rPr>
          <w:rFonts w:hint="eastAsia" w:ascii="宋体" w:hAnsi="宋体"/>
          <w:sz w:val="24"/>
        </w:rPr>
        <w:t>本合同正本一式伍份，甲方执叁份，乙方执贰份，且有同等法律效力，除非另有约定，本合同由双方以符合商业惯例的有效方式签署和盖章之日起生效。</w:t>
      </w:r>
      <w:bookmarkEnd w:id="93"/>
    </w:p>
    <w:p>
      <w:pPr>
        <w:spacing w:line="360" w:lineRule="auto"/>
        <w:ind w:left="945" w:leftChars="450" w:right="420" w:rightChars="200"/>
        <w:outlineLvl w:val="0"/>
        <w:rPr>
          <w:rFonts w:ascii="宋体" w:hAnsi="宋体" w:cs="宋体"/>
          <w:kern w:val="0"/>
          <w:sz w:val="24"/>
          <w:lang w:val="zh-CN"/>
        </w:rPr>
      </w:pPr>
      <w:bookmarkStart w:id="94" w:name="_Toc440381354"/>
      <w:r>
        <w:rPr>
          <w:rFonts w:hint="eastAsia" w:ascii="宋体" w:hAnsi="宋体"/>
          <w:sz w:val="24"/>
        </w:rPr>
        <w:t>（以下无正文）</w:t>
      </w:r>
      <w:bookmarkEnd w:id="94"/>
    </w:p>
    <w:p>
      <w:pPr>
        <w:rPr>
          <w:rFonts w:ascii="宋体" w:hAnsi="宋体"/>
          <w:sz w:val="24"/>
        </w:rPr>
      </w:pPr>
    </w:p>
    <w:p>
      <w:pPr>
        <w:rPr>
          <w:rFonts w:ascii="仿宋_GB2312" w:hAnsi="Times New Roman" w:eastAsia="仿宋_GB2312"/>
        </w:rPr>
      </w:pP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甲    方：广州市城投资产经营管理有限公司流花分公司（盖章）</w:t>
      </w: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法定代表人或授权代表（签章）：</w:t>
      </w: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通讯地址：</w:t>
      </w:r>
      <w:r>
        <w:rPr>
          <w:rFonts w:hint="eastAsia" w:ascii="宋体" w:hAnsi="宋体" w:cs="仿宋_GB2312"/>
          <w:color w:val="000000"/>
          <w:sz w:val="24"/>
        </w:rPr>
        <w:t>广州市越秀区流花路117号内4号馆2楼212室。</w:t>
      </w:r>
    </w:p>
    <w:p>
      <w:pPr>
        <w:tabs>
          <w:tab w:val="left" w:pos="360"/>
        </w:tabs>
        <w:rPr>
          <w:rFonts w:ascii="宋体" w:hAnsi="宋体"/>
          <w:color w:val="000000"/>
          <w:sz w:val="24"/>
        </w:rPr>
      </w:pPr>
      <w:r>
        <w:rPr>
          <w:rFonts w:hint="eastAsia" w:ascii="宋体" w:hAnsi="宋体"/>
          <w:color w:val="000000"/>
          <w:sz w:val="24"/>
        </w:rPr>
        <w:t>联 系 人：</w:t>
      </w:r>
    </w:p>
    <w:p>
      <w:pPr>
        <w:tabs>
          <w:tab w:val="left" w:pos="360"/>
        </w:tabs>
        <w:rPr>
          <w:rFonts w:ascii="宋体" w:hAnsi="宋体"/>
          <w:color w:val="000000"/>
          <w:sz w:val="24"/>
        </w:rPr>
      </w:pPr>
      <w:r>
        <w:rPr>
          <w:rFonts w:hint="eastAsia" w:ascii="宋体" w:hAnsi="宋体"/>
          <w:color w:val="000000"/>
          <w:sz w:val="24"/>
        </w:rPr>
        <w:t>电    话：</w:t>
      </w:r>
    </w:p>
    <w:p>
      <w:pPr>
        <w:tabs>
          <w:tab w:val="left" w:pos="360"/>
        </w:tabs>
        <w:rPr>
          <w:rFonts w:ascii="宋体" w:hAnsi="宋体"/>
          <w:color w:val="000000"/>
          <w:sz w:val="24"/>
        </w:rPr>
      </w:pPr>
      <w:r>
        <w:rPr>
          <w:rFonts w:hint="eastAsia" w:ascii="宋体" w:hAnsi="宋体"/>
          <w:color w:val="000000"/>
          <w:sz w:val="24"/>
        </w:rPr>
        <w:t>传    真：</w:t>
      </w:r>
    </w:p>
    <w:p>
      <w:pPr>
        <w:tabs>
          <w:tab w:val="left" w:pos="360"/>
        </w:tabs>
        <w:rPr>
          <w:rFonts w:ascii="宋体" w:hAnsi="宋体"/>
          <w:color w:val="000000"/>
          <w:sz w:val="24"/>
        </w:rPr>
      </w:pP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r>
        <w:rPr>
          <w:rFonts w:hint="eastAsia" w:ascii="宋体" w:hAnsi="宋体"/>
          <w:color w:val="000000"/>
          <w:sz w:val="24"/>
        </w:rPr>
        <w:tab/>
      </w: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乙    方：</w:t>
      </w:r>
      <w:r>
        <w:rPr>
          <w:rFonts w:ascii="宋体" w:hAnsi="宋体"/>
          <w:color w:val="000000"/>
          <w:sz w:val="24"/>
        </w:rPr>
        <w:t xml:space="preserve"> </w:t>
      </w: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法定代表人或授权代表（签章）：</w:t>
      </w:r>
    </w:p>
    <w:p>
      <w:pPr>
        <w:tabs>
          <w:tab w:val="left" w:pos="360"/>
        </w:tabs>
        <w:rPr>
          <w:rFonts w:ascii="宋体" w:hAnsi="宋体"/>
          <w:color w:val="000000"/>
          <w:sz w:val="24"/>
        </w:rPr>
      </w:pPr>
    </w:p>
    <w:p>
      <w:pPr>
        <w:tabs>
          <w:tab w:val="left" w:pos="360"/>
        </w:tabs>
        <w:rPr>
          <w:rFonts w:ascii="宋体" w:hAnsi="宋体"/>
          <w:color w:val="000000"/>
          <w:sz w:val="24"/>
        </w:rPr>
      </w:pPr>
    </w:p>
    <w:p>
      <w:pPr>
        <w:tabs>
          <w:tab w:val="left" w:pos="360"/>
        </w:tabs>
        <w:rPr>
          <w:rFonts w:ascii="宋体" w:hAnsi="宋体"/>
          <w:color w:val="000000"/>
          <w:sz w:val="24"/>
        </w:rPr>
      </w:pPr>
      <w:r>
        <w:rPr>
          <w:rFonts w:hint="eastAsia" w:ascii="宋体" w:hAnsi="宋体"/>
          <w:color w:val="000000"/>
          <w:sz w:val="24"/>
        </w:rPr>
        <w:t>通讯地址：</w:t>
      </w:r>
      <w:r>
        <w:rPr>
          <w:rFonts w:ascii="宋体" w:hAnsi="宋体"/>
          <w:color w:val="000000"/>
          <w:sz w:val="24"/>
        </w:rPr>
        <w:t xml:space="preserve"> </w:t>
      </w:r>
    </w:p>
    <w:p>
      <w:pPr>
        <w:tabs>
          <w:tab w:val="left" w:pos="360"/>
        </w:tabs>
        <w:rPr>
          <w:rFonts w:ascii="宋体" w:hAnsi="宋体"/>
          <w:color w:val="000000"/>
          <w:sz w:val="24"/>
        </w:rPr>
      </w:pPr>
      <w:r>
        <w:rPr>
          <w:rFonts w:hint="eastAsia" w:ascii="宋体" w:hAnsi="宋体"/>
          <w:color w:val="000000"/>
          <w:sz w:val="24"/>
        </w:rPr>
        <w:t>联 系 人：</w:t>
      </w:r>
    </w:p>
    <w:p>
      <w:pPr>
        <w:tabs>
          <w:tab w:val="left" w:pos="360"/>
        </w:tabs>
        <w:rPr>
          <w:rFonts w:ascii="宋体" w:hAnsi="宋体"/>
          <w:color w:val="000000"/>
          <w:sz w:val="24"/>
        </w:rPr>
      </w:pPr>
      <w:r>
        <w:rPr>
          <w:rFonts w:hint="eastAsia" w:ascii="宋体" w:hAnsi="宋体"/>
          <w:color w:val="000000"/>
          <w:sz w:val="24"/>
        </w:rPr>
        <w:t>电    话：</w:t>
      </w:r>
    </w:p>
    <w:p>
      <w:pPr>
        <w:tabs>
          <w:tab w:val="left" w:pos="360"/>
        </w:tabs>
        <w:rPr>
          <w:rFonts w:ascii="宋体" w:hAnsi="宋体"/>
          <w:color w:val="000000"/>
          <w:sz w:val="24"/>
        </w:rPr>
      </w:pPr>
      <w:r>
        <w:rPr>
          <w:rFonts w:hint="eastAsia" w:ascii="宋体" w:hAnsi="宋体"/>
          <w:color w:val="000000"/>
          <w:sz w:val="24"/>
        </w:rPr>
        <w:t>传    真：</w:t>
      </w:r>
      <w:bookmarkStart w:id="95" w:name="_Toc41884701"/>
      <w:bookmarkStart w:id="96" w:name="_Toc41723931"/>
      <w:bookmarkStart w:id="97" w:name="_Toc334797768"/>
      <w:bookmarkStart w:id="98" w:name="_Toc130139098"/>
      <w:bookmarkStart w:id="99" w:name="_Toc42313167"/>
    </w:p>
    <w:p>
      <w:pPr>
        <w:tabs>
          <w:tab w:val="left" w:pos="360"/>
        </w:tabs>
        <w:rPr>
          <w:rFonts w:ascii="宋体" w:hAnsi="宋体"/>
          <w:color w:val="000000"/>
          <w:sz w:val="24"/>
        </w:rPr>
      </w:pPr>
      <w:r>
        <w:rPr>
          <w:rFonts w:hint="eastAsia" w:ascii="宋体" w:hAnsi="宋体"/>
          <w:color w:val="000000"/>
          <w:sz w:val="24"/>
        </w:rPr>
        <w:br w:type="page"/>
      </w:r>
    </w:p>
    <w:p>
      <w:pPr>
        <w:tabs>
          <w:tab w:val="left" w:pos="360"/>
        </w:tabs>
        <w:jc w:val="center"/>
        <w:outlineLvl w:val="0"/>
        <w:rPr>
          <w:rFonts w:ascii="宋体" w:hAnsi="宋体" w:cs="宋体"/>
          <w:sz w:val="32"/>
          <w:szCs w:val="32"/>
        </w:rPr>
      </w:pPr>
      <w:bookmarkStart w:id="100" w:name="_Toc440381355"/>
      <w:r>
        <w:rPr>
          <w:rFonts w:hint="eastAsia" w:ascii="宋体" w:hAnsi="宋体" w:cs="宋体"/>
          <w:sz w:val="32"/>
          <w:szCs w:val="32"/>
        </w:rPr>
        <w:t>第三章 评审、选定</w:t>
      </w:r>
      <w:bookmarkEnd w:id="100"/>
    </w:p>
    <w:p>
      <w:pPr>
        <w:spacing w:line="360" w:lineRule="auto"/>
        <w:jc w:val="left"/>
        <w:outlineLvl w:val="1"/>
        <w:rPr>
          <w:rFonts w:ascii="宋体" w:hAnsi="宋体"/>
          <w:b/>
          <w:sz w:val="24"/>
        </w:rPr>
      </w:pPr>
      <w:bookmarkStart w:id="101" w:name="_Toc42394513"/>
      <w:bookmarkStart w:id="102" w:name="_Toc101843128"/>
      <w:bookmarkStart w:id="103" w:name="_Toc50276153"/>
      <w:bookmarkStart w:id="104" w:name="_Toc98580289"/>
      <w:bookmarkStart w:id="105" w:name="_Toc42394669"/>
      <w:bookmarkStart w:id="106" w:name="_Toc101951266"/>
      <w:bookmarkStart w:id="107" w:name="_Toc98579065"/>
      <w:bookmarkStart w:id="108" w:name="_Toc101775128"/>
      <w:bookmarkStart w:id="109" w:name="_Toc264203535"/>
      <w:bookmarkStart w:id="110" w:name="_Toc98579606"/>
      <w:bookmarkStart w:id="111" w:name="_Toc101771375"/>
      <w:bookmarkStart w:id="112" w:name="_Toc98579007"/>
      <w:bookmarkStart w:id="113" w:name="_Toc440381356"/>
      <w:r>
        <w:rPr>
          <w:rFonts w:hint="eastAsia" w:ascii="宋体" w:hAnsi="宋体"/>
          <w:b/>
          <w:sz w:val="24"/>
        </w:rPr>
        <w:t>一、开</w:t>
      </w:r>
      <w:bookmarkEnd w:id="101"/>
      <w:bookmarkEnd w:id="102"/>
      <w:bookmarkEnd w:id="103"/>
      <w:bookmarkEnd w:id="104"/>
      <w:bookmarkEnd w:id="105"/>
      <w:bookmarkEnd w:id="106"/>
      <w:bookmarkEnd w:id="107"/>
      <w:bookmarkEnd w:id="108"/>
      <w:bookmarkEnd w:id="109"/>
      <w:bookmarkEnd w:id="110"/>
      <w:bookmarkEnd w:id="111"/>
      <w:bookmarkEnd w:id="112"/>
      <w:r>
        <w:rPr>
          <w:rFonts w:hint="eastAsia" w:ascii="宋体" w:hAnsi="宋体"/>
          <w:b/>
          <w:sz w:val="24"/>
        </w:rPr>
        <w:t>启</w:t>
      </w:r>
      <w:bookmarkEnd w:id="113"/>
    </w:p>
    <w:p>
      <w:pPr>
        <w:widowControl/>
        <w:numPr>
          <w:ilvl w:val="0"/>
          <w:numId w:val="22"/>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竞投文件将在竞选文件确定的递交截止时间的同一时间公开开启。</w:t>
      </w:r>
    </w:p>
    <w:p>
      <w:pPr>
        <w:widowControl/>
        <w:numPr>
          <w:ilvl w:val="0"/>
          <w:numId w:val="22"/>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经检查密封完好的竞投文件，由工作人员当众拆封，宣读竞投人名称、竞投价格和竞投文件的其他主要内容。</w:t>
      </w:r>
    </w:p>
    <w:p>
      <w:pPr>
        <w:widowControl/>
        <w:numPr>
          <w:ilvl w:val="0"/>
          <w:numId w:val="22"/>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提交竞投文件的截止时间前，应接收的竞投人少于三家时，则竞选失败，已递交的竞投文件原封退回。</w:t>
      </w:r>
    </w:p>
    <w:p>
      <w:pPr>
        <w:widowControl/>
        <w:numPr>
          <w:ilvl w:val="0"/>
          <w:numId w:val="22"/>
        </w:numPr>
        <w:tabs>
          <w:tab w:val="left" w:pos="720"/>
          <w:tab w:val="left" w:pos="840"/>
          <w:tab w:val="left" w:pos="1080"/>
        </w:tabs>
        <w:spacing w:line="360" w:lineRule="auto"/>
        <w:ind w:left="0" w:firstLine="425"/>
        <w:rPr>
          <w:rFonts w:ascii="宋体" w:hAnsi="宋体"/>
          <w:sz w:val="24"/>
        </w:rPr>
      </w:pPr>
      <w:r>
        <w:rPr>
          <w:rFonts w:hint="eastAsia" w:ascii="宋体" w:hAnsi="宋体"/>
          <w:sz w:val="24"/>
        </w:rPr>
        <w:t>招选人指定的记录人应在开启记录表上记录开启内容，并当场公示。</w:t>
      </w:r>
    </w:p>
    <w:p>
      <w:pPr>
        <w:spacing w:line="360" w:lineRule="auto"/>
        <w:jc w:val="left"/>
        <w:outlineLvl w:val="1"/>
        <w:rPr>
          <w:rFonts w:ascii="宋体" w:hAnsi="宋体"/>
          <w:b/>
          <w:sz w:val="24"/>
        </w:rPr>
      </w:pPr>
      <w:bookmarkStart w:id="114" w:name="_Toc440381357"/>
      <w:r>
        <w:rPr>
          <w:rFonts w:hint="eastAsia" w:ascii="宋体" w:hAnsi="宋体"/>
          <w:b/>
          <w:sz w:val="24"/>
        </w:rPr>
        <w:t>二、评审</w:t>
      </w:r>
      <w:bookmarkEnd w:id="114"/>
    </w:p>
    <w:p>
      <w:pPr>
        <w:widowControl/>
        <w:numPr>
          <w:ilvl w:val="0"/>
          <w:numId w:val="23"/>
        </w:numPr>
        <w:tabs>
          <w:tab w:val="left" w:pos="720"/>
          <w:tab w:val="left" w:pos="840"/>
          <w:tab w:val="left" w:pos="1080"/>
        </w:tabs>
        <w:spacing w:line="360" w:lineRule="auto"/>
        <w:ind w:firstLine="0"/>
        <w:rPr>
          <w:rFonts w:ascii="宋体" w:hAnsi="宋体"/>
          <w:sz w:val="24"/>
        </w:rPr>
      </w:pPr>
      <w:bookmarkStart w:id="115" w:name="_Toc264203536"/>
      <w:bookmarkStart w:id="116" w:name="_Toc101843129"/>
      <w:bookmarkStart w:id="117" w:name="_Toc101775129"/>
      <w:bookmarkStart w:id="118" w:name="_Toc101951267"/>
      <w:bookmarkStart w:id="119" w:name="_Toc101771376"/>
      <w:r>
        <w:rPr>
          <w:rFonts w:hint="eastAsia" w:ascii="宋体" w:hAnsi="宋体"/>
          <w:sz w:val="24"/>
        </w:rPr>
        <w:t>本次竞选按相关规定组建评审小组，评审小组由招选人的代表和邀请的专家共5名人员组成。评审将本着公平、公正、科学、择优的原则，严格按照法律法规和竞选文件的要求推荐评审结果。</w:t>
      </w:r>
    </w:p>
    <w:p>
      <w:pPr>
        <w:widowControl/>
        <w:numPr>
          <w:ilvl w:val="0"/>
          <w:numId w:val="23"/>
        </w:numPr>
        <w:tabs>
          <w:tab w:val="left" w:pos="720"/>
          <w:tab w:val="left" w:pos="840"/>
          <w:tab w:val="left" w:pos="1080"/>
        </w:tabs>
        <w:spacing w:line="360" w:lineRule="auto"/>
        <w:ind w:firstLine="0"/>
        <w:rPr>
          <w:rFonts w:ascii="宋体" w:hAnsi="宋体"/>
          <w:sz w:val="24"/>
        </w:rPr>
      </w:pPr>
      <w:r>
        <w:rPr>
          <w:rFonts w:hint="eastAsia" w:ascii="宋体" w:hAnsi="宋体"/>
          <w:sz w:val="24"/>
        </w:rPr>
        <w:t>本次评审采用综合评分法。（具体评审标准见后附件）</w:t>
      </w:r>
    </w:p>
    <w:p>
      <w:pPr>
        <w:spacing w:line="360" w:lineRule="auto"/>
        <w:jc w:val="left"/>
        <w:outlineLvl w:val="1"/>
        <w:rPr>
          <w:rFonts w:ascii="宋体" w:hAnsi="宋体"/>
          <w:b/>
          <w:sz w:val="24"/>
        </w:rPr>
      </w:pPr>
      <w:bookmarkStart w:id="120" w:name="_Toc440381358"/>
      <w:r>
        <w:rPr>
          <w:rFonts w:hint="eastAsia" w:ascii="宋体" w:hAnsi="宋体"/>
          <w:b/>
          <w:sz w:val="24"/>
        </w:rPr>
        <w:t>三、评审程序</w:t>
      </w:r>
      <w:bookmarkEnd w:id="115"/>
      <w:bookmarkEnd w:id="116"/>
      <w:bookmarkEnd w:id="117"/>
      <w:bookmarkEnd w:id="118"/>
      <w:bookmarkEnd w:id="119"/>
      <w:bookmarkEnd w:id="120"/>
    </w:p>
    <w:p>
      <w:pPr>
        <w:widowControl/>
        <w:spacing w:line="360" w:lineRule="auto"/>
        <w:jc w:val="left"/>
        <w:rPr>
          <w:rFonts w:ascii="宋体" w:hAnsi="宋体"/>
          <w:b/>
          <w:sz w:val="24"/>
        </w:rPr>
      </w:pPr>
      <w:r>
        <w:rPr>
          <w:rFonts w:hint="eastAsia" w:ascii="宋体" w:hAnsi="宋体"/>
          <w:b/>
          <w:sz w:val="24"/>
        </w:rPr>
        <w:t>(1)竞投文件资格及符合性审查</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评审小组将根据竞选文件的规定，对各竞投文件进行资格及符合性审查。（具体审查标准见后附件）</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符合性审查结论意见采取少数服从多数原则，即超过半数评审人员的结论为“通过”则该竞投人通过资格及符合性审查，否则不通过。</w:t>
      </w:r>
    </w:p>
    <w:p>
      <w:pPr>
        <w:widowControl/>
        <w:numPr>
          <w:ilvl w:val="0"/>
          <w:numId w:val="24"/>
        </w:numPr>
        <w:tabs>
          <w:tab w:val="left" w:pos="720"/>
          <w:tab w:val="left" w:pos="840"/>
          <w:tab w:val="left" w:pos="1080"/>
        </w:tabs>
        <w:spacing w:line="360" w:lineRule="auto"/>
        <w:ind w:firstLine="0"/>
        <w:rPr>
          <w:rFonts w:ascii="宋体" w:hAnsi="宋体"/>
          <w:b/>
          <w:sz w:val="24"/>
        </w:rPr>
      </w:pPr>
      <w:r>
        <w:rPr>
          <w:rFonts w:hint="eastAsia" w:ascii="宋体" w:hAnsi="宋体"/>
          <w:sz w:val="24"/>
        </w:rPr>
        <w:t>不能通过资格及符合性审查的竞投文件，不得参与综合评审打分。</w:t>
      </w:r>
    </w:p>
    <w:p>
      <w:pPr>
        <w:widowControl/>
        <w:tabs>
          <w:tab w:val="left" w:pos="720"/>
          <w:tab w:val="left" w:pos="840"/>
          <w:tab w:val="left" w:pos="1080"/>
        </w:tabs>
        <w:spacing w:line="360" w:lineRule="auto"/>
        <w:rPr>
          <w:rFonts w:ascii="宋体" w:hAnsi="宋体"/>
          <w:b/>
          <w:sz w:val="24"/>
        </w:rPr>
      </w:pPr>
      <w:r>
        <w:rPr>
          <w:rFonts w:hint="eastAsia" w:ascii="宋体" w:hAnsi="宋体"/>
          <w:b/>
          <w:sz w:val="24"/>
        </w:rPr>
        <w:t>(2)竞投文件的澄清</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1.对竞投文件中含义不明确、同类问题表述不一致或者有明显文字和计算错误的内容，评审小组可以书面形式要求竞投人作出必要的澄清、说明或者纠正。</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2.竞投人的澄清、说明或者补正应当采用书面形式，由其授权的代表签字，并不得超出竞投文件的范围或者改变竞投文件的实质性内容。</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3.除上述规定的情形之外，评审小组在评审过程中，不得接收来自评审现场以外的任何形式的文件资料。</w:t>
      </w:r>
    </w:p>
    <w:p>
      <w:pPr>
        <w:widowControl/>
        <w:spacing w:line="360" w:lineRule="auto"/>
        <w:jc w:val="left"/>
        <w:rPr>
          <w:rFonts w:ascii="宋体" w:hAnsi="宋体"/>
          <w:b/>
          <w:sz w:val="24"/>
        </w:rPr>
      </w:pPr>
      <w:r>
        <w:rPr>
          <w:rFonts w:hint="eastAsia" w:ascii="宋体" w:hAnsi="宋体"/>
          <w:b/>
          <w:sz w:val="24"/>
        </w:rPr>
        <w:t>(3)综合评审</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 xml:space="preserve">1.由评审人员对所有有效竞投文件进行评审和打分，评审内容见附表。 </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2.将每一个评审人员的评分汇总，进行算术平均，得出该竞投人的综合评分。</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pPr>
        <w:widowControl/>
        <w:tabs>
          <w:tab w:val="left" w:pos="720"/>
          <w:tab w:val="left" w:pos="840"/>
          <w:tab w:val="left" w:pos="1080"/>
        </w:tabs>
        <w:spacing w:line="360" w:lineRule="auto"/>
        <w:ind w:left="425"/>
        <w:rPr>
          <w:rFonts w:ascii="宋体" w:hAnsi="宋体"/>
          <w:color w:val="FF0000"/>
          <w:sz w:val="24"/>
        </w:rPr>
      </w:pPr>
      <w:r>
        <w:rPr>
          <w:rFonts w:ascii="宋体" w:hAnsi="宋体"/>
          <w:color w:val="FF0000"/>
          <w:sz w:val="24"/>
        </w:rPr>
        <w:t>4.如果第一中选候选人不能按照竞选文件要求及竞投文件的承诺与招选人签订合同，或竞投文件的内容与竞选文件要求不符，招选人有权将第二候选人列为新中选人或重新组织竞选。</w:t>
      </w:r>
    </w:p>
    <w:p>
      <w:pPr>
        <w:widowControl/>
        <w:tabs>
          <w:tab w:val="left" w:pos="720"/>
          <w:tab w:val="left" w:pos="840"/>
          <w:tab w:val="left" w:pos="1080"/>
        </w:tabs>
        <w:spacing w:line="360" w:lineRule="auto"/>
        <w:ind w:left="425"/>
        <w:rPr>
          <w:rFonts w:ascii="宋体" w:hAnsi="宋体"/>
          <w:color w:val="FF0000"/>
          <w:sz w:val="24"/>
        </w:rPr>
      </w:pPr>
      <w:r>
        <w:rPr>
          <w:rFonts w:ascii="宋体" w:hAnsi="宋体"/>
          <w:color w:val="FF0000"/>
          <w:sz w:val="24"/>
        </w:rPr>
        <w:t>5.中选人应在招选人发出中选通知书后7日内签订合同。</w:t>
      </w:r>
    </w:p>
    <w:p>
      <w:pPr>
        <w:widowControl/>
        <w:tabs>
          <w:tab w:val="left" w:pos="720"/>
          <w:tab w:val="left" w:pos="840"/>
          <w:tab w:val="left" w:pos="1080"/>
        </w:tabs>
        <w:spacing w:line="360" w:lineRule="auto"/>
        <w:ind w:left="425"/>
        <w:rPr>
          <w:rFonts w:ascii="宋体" w:hAnsi="宋体"/>
          <w:color w:val="FF0000"/>
          <w:sz w:val="24"/>
        </w:rPr>
      </w:pPr>
      <w:r>
        <w:rPr>
          <w:rFonts w:ascii="宋体" w:hAnsi="宋体"/>
          <w:color w:val="FF0000"/>
          <w:sz w:val="24"/>
        </w:rPr>
        <w:t>6.中选人的竞投文件及评审过程中有关澄清文件均作为合同文件的组成部分。</w:t>
      </w: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keepNext/>
        <w:keepLines/>
        <w:spacing w:before="260" w:after="260"/>
        <w:outlineLvl w:val="1"/>
        <w:rPr>
          <w:rFonts w:ascii="仿宋_GB2312" w:hAnsi="Arial" w:eastAsia="仿宋_GB2312"/>
          <w:b/>
          <w:bCs/>
          <w:sz w:val="24"/>
        </w:rPr>
      </w:pPr>
      <w:bookmarkStart w:id="121" w:name="_Toc440381359"/>
      <w:bookmarkStart w:id="122" w:name="_Toc334797765"/>
      <w:r>
        <w:rPr>
          <w:rFonts w:hint="eastAsia" w:ascii="仿宋_GB2312" w:hAnsi="Arial" w:eastAsia="仿宋_GB2312"/>
          <w:b/>
          <w:bCs/>
          <w:sz w:val="24"/>
        </w:rPr>
        <w:t>附件：</w:t>
      </w:r>
      <w:bookmarkEnd w:id="121"/>
    </w:p>
    <w:p>
      <w:pPr>
        <w:keepNext/>
        <w:keepLines/>
        <w:spacing w:before="260" w:after="260"/>
        <w:jc w:val="center"/>
        <w:outlineLvl w:val="1"/>
        <w:rPr>
          <w:rFonts w:ascii="宋体" w:hAnsi="宋体" w:cs="宋体"/>
          <w:b/>
          <w:bCs/>
          <w:sz w:val="32"/>
          <w:szCs w:val="32"/>
        </w:rPr>
      </w:pPr>
      <w:bookmarkStart w:id="123" w:name="_Toc440381360"/>
      <w:r>
        <w:rPr>
          <w:rFonts w:hint="eastAsia" w:ascii="宋体" w:hAnsi="宋体" w:cs="宋体"/>
          <w:b/>
          <w:bCs/>
          <w:sz w:val="32"/>
          <w:szCs w:val="32"/>
        </w:rPr>
        <w:t>资格及符合性审查表</w:t>
      </w:r>
      <w:bookmarkEnd w:id="122"/>
      <w:bookmarkEnd w:id="123"/>
    </w:p>
    <w:p>
      <w:pPr>
        <w:spacing w:line="360" w:lineRule="auto"/>
        <w:jc w:val="center"/>
        <w:rPr>
          <w:rFonts w:ascii="仿宋_GB2312" w:hAnsi="宋体" w:eastAsia="仿宋_GB2312"/>
          <w:szCs w:val="21"/>
        </w:rPr>
      </w:pPr>
      <w:r>
        <w:rPr>
          <w:rFonts w:hint="eastAsia" w:ascii="仿宋_GB2312" w:hAnsi="宋体" w:eastAsia="仿宋_GB2312"/>
          <w:szCs w:val="21"/>
        </w:rPr>
        <w:t>（请在通过符合性审查框中打“√”，反之打“×”。）</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337"/>
        <w:gridCol w:w="149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restart"/>
            <w:vAlign w:val="center"/>
          </w:tcPr>
          <w:p>
            <w:pPr>
              <w:jc w:val="center"/>
              <w:rPr>
                <w:rFonts w:ascii="仿宋_GB2312" w:hAnsi="宋体" w:eastAsia="仿宋_GB2312"/>
                <w:b/>
                <w:bCs/>
                <w:color w:val="000000"/>
                <w:sz w:val="28"/>
                <w:szCs w:val="28"/>
              </w:rPr>
            </w:pPr>
            <w:r>
              <w:rPr>
                <w:rFonts w:hint="eastAsia" w:ascii="仿宋_GB2312" w:hAnsi="宋体" w:eastAsia="仿宋_GB2312"/>
                <w:b/>
                <w:bCs/>
                <w:color w:val="000000"/>
                <w:sz w:val="28"/>
                <w:szCs w:val="28"/>
              </w:rPr>
              <w:t>评审内容</w:t>
            </w:r>
          </w:p>
        </w:tc>
        <w:tc>
          <w:tcPr>
            <w:tcW w:w="4328" w:type="dxa"/>
            <w:gridSpan w:val="3"/>
            <w:vAlign w:val="center"/>
          </w:tcPr>
          <w:p>
            <w:pPr>
              <w:jc w:val="center"/>
              <w:rPr>
                <w:rFonts w:ascii="仿宋_GB2312" w:hAnsi="宋体" w:eastAsia="仿宋_GB2312"/>
                <w:b/>
                <w:bCs/>
                <w:color w:val="FF0000"/>
                <w:sz w:val="28"/>
                <w:szCs w:val="28"/>
              </w:rPr>
            </w:pPr>
            <w:r>
              <w:rPr>
                <w:rFonts w:hint="eastAsia" w:ascii="仿宋_GB2312" w:hAnsi="宋体" w:eastAsia="仿宋_GB2312"/>
                <w:b/>
                <w:bCs/>
                <w:color w:val="FF0000"/>
                <w:sz w:val="28"/>
                <w:szCs w:val="28"/>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continue"/>
            <w:vAlign w:val="center"/>
          </w:tcPr>
          <w:p>
            <w:pPr>
              <w:rPr>
                <w:rFonts w:ascii="仿宋_GB2312" w:hAnsi="宋体" w:eastAsia="仿宋_GB2312"/>
                <w:b/>
                <w:bCs/>
                <w:color w:val="000000"/>
                <w:sz w:val="28"/>
                <w:szCs w:val="28"/>
              </w:rPr>
            </w:pPr>
          </w:p>
        </w:tc>
        <w:tc>
          <w:tcPr>
            <w:tcW w:w="1337" w:type="dxa"/>
            <w:vAlign w:val="center"/>
          </w:tcPr>
          <w:p>
            <w:pPr>
              <w:jc w:val="center"/>
              <w:rPr>
                <w:rFonts w:ascii="仿宋_GB2312" w:hAnsi="宋体" w:eastAsia="仿宋_GB2312" w:cs="宋体"/>
                <w:b/>
                <w:bCs/>
                <w:color w:val="FF0000"/>
                <w:sz w:val="28"/>
                <w:szCs w:val="28"/>
              </w:rPr>
            </w:pPr>
            <w:r>
              <w:rPr>
                <w:rFonts w:hint="eastAsia" w:ascii="仿宋_GB2312" w:hAnsi="宋体" w:eastAsia="仿宋_GB2312" w:cs="宋体"/>
                <w:b/>
                <w:bCs/>
                <w:color w:val="FF0000"/>
                <w:sz w:val="28"/>
                <w:szCs w:val="28"/>
              </w:rPr>
              <w:t>竞投人A</w:t>
            </w:r>
          </w:p>
        </w:tc>
        <w:tc>
          <w:tcPr>
            <w:tcW w:w="1496" w:type="dxa"/>
            <w:vAlign w:val="center"/>
          </w:tcPr>
          <w:p>
            <w:pPr>
              <w:jc w:val="center"/>
              <w:rPr>
                <w:rFonts w:ascii="仿宋_GB2312" w:hAnsi="宋体" w:eastAsia="仿宋_GB2312" w:cs="宋体"/>
                <w:b/>
                <w:bCs/>
                <w:color w:val="FF0000"/>
                <w:sz w:val="28"/>
                <w:szCs w:val="28"/>
              </w:rPr>
            </w:pPr>
            <w:r>
              <w:rPr>
                <w:rFonts w:hint="eastAsia" w:ascii="仿宋_GB2312" w:hAnsi="宋体" w:eastAsia="仿宋_GB2312" w:cs="宋体"/>
                <w:b/>
                <w:bCs/>
                <w:color w:val="FF0000"/>
                <w:sz w:val="28"/>
                <w:szCs w:val="28"/>
              </w:rPr>
              <w:t>竞投人B</w:t>
            </w:r>
          </w:p>
        </w:tc>
        <w:tc>
          <w:tcPr>
            <w:tcW w:w="1495" w:type="dxa"/>
            <w:vAlign w:val="center"/>
          </w:tcPr>
          <w:p>
            <w:pPr>
              <w:jc w:val="center"/>
              <w:rPr>
                <w:rFonts w:ascii="仿宋_GB2312" w:hAnsi="宋体" w:eastAsia="仿宋_GB2312" w:cs="宋体"/>
                <w:b/>
                <w:bCs/>
                <w:color w:val="FF0000"/>
                <w:sz w:val="28"/>
                <w:szCs w:val="28"/>
              </w:rPr>
            </w:pPr>
            <w:r>
              <w:rPr>
                <w:rFonts w:hint="eastAsia" w:ascii="仿宋_GB2312" w:hAnsi="宋体" w:eastAsia="仿宋_GB2312" w:cs="宋体"/>
                <w:b/>
                <w:bCs/>
                <w:color w:val="FF0000"/>
                <w:sz w:val="28"/>
                <w:szCs w:val="28"/>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color w:val="000000"/>
                <w:szCs w:val="21"/>
              </w:rPr>
            </w:pPr>
            <w:r>
              <w:rPr>
                <w:rFonts w:hint="eastAsia" w:ascii="仿宋_GB2312" w:hAnsi="宋体" w:eastAsia="仿宋_GB2312"/>
                <w:color w:val="000000"/>
                <w:szCs w:val="21"/>
              </w:rPr>
              <w:t>竞投人必须是国内合法注册的法人或其他组织，</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color w:val="000000"/>
                <w:szCs w:val="21"/>
              </w:rPr>
            </w:pPr>
            <w:r>
              <w:rPr>
                <w:rFonts w:hint="eastAsia" w:ascii="仿宋_GB2312" w:hAnsi="宋体" w:eastAsia="仿宋_GB2312"/>
                <w:color w:val="FF0000"/>
                <w:szCs w:val="21"/>
              </w:rPr>
              <w:t>竞投</w:t>
            </w:r>
            <w:r>
              <w:rPr>
                <w:rFonts w:hint="eastAsia" w:ascii="仿宋_GB2312" w:hAnsi="宋体" w:eastAsia="仿宋_GB2312"/>
                <w:color w:val="000000"/>
                <w:szCs w:val="21"/>
              </w:rPr>
              <w:t>人必须从事</w:t>
            </w:r>
            <w:r>
              <w:rPr>
                <w:rFonts w:hint="eastAsia" w:ascii="仿宋_GB2312" w:eastAsia="仿宋_GB2312" w:cs="宋体"/>
                <w:szCs w:val="21"/>
              </w:rPr>
              <w:t>广告设计、制作、装饰工程、灯箱制作安装等</w:t>
            </w:r>
            <w:r>
              <w:rPr>
                <w:rFonts w:hint="eastAsia" w:ascii="仿宋_GB2312" w:hAnsi="宋体" w:eastAsia="仿宋_GB2312"/>
                <w:color w:val="000000"/>
                <w:szCs w:val="21"/>
              </w:rPr>
              <w:t>，并具有相关经营许可；</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color w:val="000000"/>
                <w:szCs w:val="21"/>
              </w:rPr>
            </w:pPr>
            <w:r>
              <w:rPr>
                <w:rFonts w:hint="eastAsia" w:ascii="仿宋_GB2312" w:hAnsi="宋体" w:eastAsia="仿宋_GB2312"/>
                <w:color w:val="000000"/>
                <w:szCs w:val="21"/>
              </w:rPr>
              <w:t>有效法人证明书及授权委托书；</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color w:val="000000"/>
                <w:szCs w:val="21"/>
              </w:rPr>
            </w:pPr>
            <w:r>
              <w:rPr>
                <w:rFonts w:hint="eastAsia" w:ascii="仿宋_GB2312" w:hAnsi="宋体" w:eastAsia="仿宋_GB2312"/>
                <w:color w:val="000000"/>
                <w:szCs w:val="21"/>
              </w:rPr>
              <w:t>营业执照副本、税务登记证、组织机构代码证的复印件；</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color w:val="000000"/>
                <w:szCs w:val="21"/>
              </w:rPr>
            </w:pPr>
            <w:r>
              <w:rPr>
                <w:rFonts w:hint="eastAsia" w:ascii="仿宋_GB2312" w:hAnsi="宋体" w:eastAsia="仿宋_GB2312"/>
                <w:color w:val="FF0000"/>
                <w:szCs w:val="21"/>
              </w:rPr>
              <w:t>竞投</w:t>
            </w:r>
            <w:r>
              <w:rPr>
                <w:rFonts w:hint="eastAsia" w:ascii="仿宋_GB2312" w:hAnsi="宋体" w:eastAsia="仿宋_GB2312"/>
                <w:color w:val="000000"/>
                <w:szCs w:val="21"/>
              </w:rPr>
              <w:t>报价唯一且不高于招选人需求规定的最高限价。</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4052" w:type="dxa"/>
            <w:vAlign w:val="center"/>
          </w:tcPr>
          <w:p>
            <w:pPr>
              <w:jc w:val="center"/>
              <w:rPr>
                <w:rFonts w:ascii="仿宋_GB2312" w:hAnsi="宋体" w:eastAsia="仿宋_GB2312"/>
                <w:color w:val="000000"/>
                <w:szCs w:val="21"/>
              </w:rPr>
            </w:pPr>
            <w:r>
              <w:rPr>
                <w:rFonts w:hint="eastAsia" w:ascii="仿宋_GB2312" w:hAnsi="宋体" w:eastAsia="仿宋_GB2312"/>
                <w:color w:val="000000"/>
                <w:szCs w:val="21"/>
              </w:rPr>
              <w:t>结论</w:t>
            </w:r>
          </w:p>
        </w:tc>
        <w:tc>
          <w:tcPr>
            <w:tcW w:w="1337" w:type="dxa"/>
            <w:vAlign w:val="center"/>
          </w:tcPr>
          <w:p>
            <w:pPr>
              <w:rPr>
                <w:rFonts w:ascii="仿宋_GB2312" w:hAnsi="宋体" w:eastAsia="仿宋_GB2312"/>
                <w:color w:val="000000"/>
                <w:szCs w:val="21"/>
              </w:rPr>
            </w:pPr>
          </w:p>
        </w:tc>
        <w:tc>
          <w:tcPr>
            <w:tcW w:w="1496" w:type="dxa"/>
            <w:vAlign w:val="center"/>
          </w:tcPr>
          <w:p>
            <w:pPr>
              <w:rPr>
                <w:rFonts w:ascii="仿宋_GB2312" w:hAnsi="宋体" w:eastAsia="仿宋_GB2312"/>
                <w:color w:val="000000"/>
                <w:szCs w:val="21"/>
              </w:rPr>
            </w:pPr>
          </w:p>
        </w:tc>
        <w:tc>
          <w:tcPr>
            <w:tcW w:w="1495" w:type="dxa"/>
            <w:vAlign w:val="center"/>
          </w:tcPr>
          <w:p>
            <w:pPr>
              <w:rPr>
                <w:rFonts w:ascii="仿宋_GB2312" w:hAnsi="宋体" w:eastAsia="仿宋_GB2312"/>
                <w:color w:val="000000"/>
                <w:szCs w:val="21"/>
              </w:rPr>
            </w:pPr>
          </w:p>
        </w:tc>
      </w:tr>
    </w:tbl>
    <w:p>
      <w:pPr>
        <w:spacing w:line="360" w:lineRule="auto"/>
        <w:jc w:val="center"/>
        <w:rPr>
          <w:rFonts w:ascii="宋体" w:hAnsi="宋体" w:cs="宋体"/>
          <w:b/>
          <w:sz w:val="32"/>
          <w:szCs w:val="32"/>
        </w:rPr>
      </w:pPr>
      <w:r>
        <w:rPr>
          <w:rFonts w:hint="eastAsia" w:ascii="宋体" w:hAnsi="宋体" w:cs="宋体"/>
          <w:b/>
          <w:sz w:val="32"/>
          <w:szCs w:val="32"/>
        </w:rPr>
        <w:t>综合评审表</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77"/>
        <w:gridCol w:w="811"/>
        <w:gridCol w:w="415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590"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序号</w:t>
            </w:r>
          </w:p>
        </w:tc>
        <w:tc>
          <w:tcPr>
            <w:tcW w:w="1277"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评审分项</w:t>
            </w:r>
          </w:p>
        </w:tc>
        <w:tc>
          <w:tcPr>
            <w:tcW w:w="811"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tc>
        <w:tc>
          <w:tcPr>
            <w:tcW w:w="4155"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评审标准</w:t>
            </w:r>
          </w:p>
        </w:tc>
        <w:tc>
          <w:tcPr>
            <w:tcW w:w="1547" w:type="dxa"/>
            <w:vAlign w:val="center"/>
          </w:tcPr>
          <w:p>
            <w:pPr>
              <w:spacing w:line="300" w:lineRule="auto"/>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trPr>
        <w:tc>
          <w:tcPr>
            <w:tcW w:w="590" w:type="dxa"/>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277"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公司成立至今同类项目业绩情况</w:t>
            </w:r>
          </w:p>
        </w:tc>
        <w:tc>
          <w:tcPr>
            <w:tcW w:w="811"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20分</w:t>
            </w:r>
          </w:p>
        </w:tc>
        <w:tc>
          <w:tcPr>
            <w:tcW w:w="4155"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根据公司综合资信情况，同类项目业绩情况描述对吧：优，16-20分；良，11-15 分；中，6-10分；差，1-5分。</w:t>
            </w:r>
          </w:p>
        </w:tc>
        <w:tc>
          <w:tcPr>
            <w:tcW w:w="1547" w:type="dxa"/>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4" w:hRule="atLeast"/>
        </w:trPr>
        <w:tc>
          <w:tcPr>
            <w:tcW w:w="590" w:type="dxa"/>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277"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项目报价情况</w:t>
            </w:r>
          </w:p>
        </w:tc>
        <w:tc>
          <w:tcPr>
            <w:tcW w:w="811"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80分</w:t>
            </w:r>
          </w:p>
        </w:tc>
        <w:tc>
          <w:tcPr>
            <w:tcW w:w="4155"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所有有效报价中，最低报价得80分，报价每高出项目最低报价的1%扣1分。</w:t>
            </w:r>
          </w:p>
        </w:tc>
        <w:tc>
          <w:tcPr>
            <w:tcW w:w="1547" w:type="dxa"/>
            <w:vAlign w:val="center"/>
          </w:tcPr>
          <w:p>
            <w:pPr>
              <w:rPr>
                <w:rFonts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atLeast"/>
        </w:trPr>
        <w:tc>
          <w:tcPr>
            <w:tcW w:w="1867" w:type="dxa"/>
            <w:gridSpan w:val="2"/>
            <w:vAlign w:val="center"/>
          </w:tcPr>
          <w:p>
            <w:pPr>
              <w:jc w:val="center"/>
              <w:rPr>
                <w:rFonts w:ascii="仿宋_GB2312" w:hAnsi="宋体" w:eastAsia="仿宋_GB2312" w:cs="宋体"/>
                <w:kern w:val="0"/>
                <w:szCs w:val="21"/>
              </w:rPr>
            </w:pPr>
            <w:r>
              <w:rPr>
                <w:rFonts w:hint="eastAsia" w:ascii="仿宋_GB2312" w:hAnsi="宋体" w:eastAsia="仿宋_GB2312" w:cs="宋体"/>
                <w:kern w:val="0"/>
                <w:szCs w:val="21"/>
              </w:rPr>
              <w:t>合计</w:t>
            </w:r>
          </w:p>
        </w:tc>
        <w:tc>
          <w:tcPr>
            <w:tcW w:w="811" w:type="dxa"/>
            <w:vAlign w:val="center"/>
          </w:tcPr>
          <w:p>
            <w:pPr>
              <w:rPr>
                <w:rFonts w:ascii="仿宋_GB2312" w:hAnsi="宋体" w:eastAsia="仿宋_GB2312" w:cs="宋体"/>
                <w:kern w:val="0"/>
                <w:szCs w:val="21"/>
              </w:rPr>
            </w:pPr>
            <w:r>
              <w:rPr>
                <w:rFonts w:hint="eastAsia" w:ascii="仿宋_GB2312" w:hAnsi="宋体" w:eastAsia="仿宋_GB2312" w:cs="宋体"/>
                <w:kern w:val="0"/>
                <w:szCs w:val="21"/>
              </w:rPr>
              <w:t>100分</w:t>
            </w:r>
          </w:p>
        </w:tc>
        <w:tc>
          <w:tcPr>
            <w:tcW w:w="4155" w:type="dxa"/>
            <w:vAlign w:val="center"/>
          </w:tcPr>
          <w:p>
            <w:pPr>
              <w:rPr>
                <w:rFonts w:ascii="仿宋_GB2312" w:hAnsi="宋体" w:eastAsia="仿宋_GB2312" w:cs="宋体"/>
                <w:kern w:val="0"/>
                <w:szCs w:val="21"/>
              </w:rPr>
            </w:pPr>
          </w:p>
        </w:tc>
        <w:tc>
          <w:tcPr>
            <w:tcW w:w="1547" w:type="dxa"/>
            <w:vAlign w:val="center"/>
          </w:tcPr>
          <w:p>
            <w:pPr>
              <w:rPr>
                <w:rFonts w:ascii="仿宋_GB2312" w:hAnsi="宋体" w:eastAsia="仿宋_GB2312" w:cs="宋体"/>
                <w:kern w:val="0"/>
                <w:szCs w:val="21"/>
              </w:rPr>
            </w:pPr>
          </w:p>
        </w:tc>
      </w:tr>
    </w:tbl>
    <w:p>
      <w:pPr>
        <w:keepNext/>
        <w:keepLines/>
        <w:spacing w:before="260" w:after="260"/>
        <w:jc w:val="center"/>
        <w:outlineLvl w:val="1"/>
        <w:rPr>
          <w:rFonts w:ascii="宋体" w:hAnsi="宋体" w:cs="宋体"/>
          <w:b/>
          <w:bCs/>
          <w:sz w:val="32"/>
          <w:szCs w:val="32"/>
        </w:rPr>
      </w:pPr>
      <w:bookmarkStart w:id="124" w:name="_Toc440381361"/>
      <w:r>
        <w:rPr>
          <w:rFonts w:hint="eastAsia" w:ascii="宋体" w:hAnsi="宋体" w:cs="宋体"/>
          <w:b/>
          <w:sz w:val="32"/>
          <w:szCs w:val="32"/>
        </w:rPr>
        <w:t>第四章   竞投文件格式</w:t>
      </w:r>
      <w:bookmarkEnd w:id="124"/>
    </w:p>
    <w:p>
      <w:pPr>
        <w:keepNext/>
        <w:keepLines/>
        <w:spacing w:before="260" w:after="260"/>
        <w:outlineLvl w:val="1"/>
        <w:rPr>
          <w:rFonts w:ascii="仿宋_GB2312" w:hAnsi="Arial" w:eastAsia="仿宋_GB2312"/>
          <w:b/>
          <w:bCs/>
          <w:sz w:val="28"/>
          <w:szCs w:val="28"/>
        </w:rPr>
      </w:pPr>
      <w:bookmarkStart w:id="125" w:name="_Toc440381362"/>
      <w:r>
        <w:rPr>
          <w:rFonts w:hint="eastAsia" w:ascii="仿宋_GB2312" w:hAnsi="Arial" w:eastAsia="仿宋_GB2312"/>
          <w:b/>
          <w:bCs/>
          <w:sz w:val="28"/>
          <w:szCs w:val="28"/>
        </w:rPr>
        <w:t>附件1．</w:t>
      </w:r>
      <w:bookmarkEnd w:id="125"/>
      <w:r>
        <w:rPr>
          <w:rFonts w:hint="eastAsia" w:ascii="仿宋_GB2312" w:hAnsi="Arial" w:eastAsia="仿宋_GB2312"/>
          <w:b/>
          <w:bCs/>
          <w:sz w:val="28"/>
          <w:szCs w:val="28"/>
        </w:rPr>
        <w:t xml:space="preserve">                </w:t>
      </w:r>
    </w:p>
    <w:p>
      <w:pPr>
        <w:keepNext/>
        <w:keepLines/>
        <w:spacing w:before="260" w:after="260"/>
        <w:jc w:val="center"/>
        <w:outlineLvl w:val="1"/>
        <w:rPr>
          <w:rFonts w:ascii="宋体" w:hAnsi="宋体" w:cs="宋体"/>
          <w:b/>
          <w:bCs/>
          <w:sz w:val="28"/>
          <w:szCs w:val="28"/>
        </w:rPr>
      </w:pPr>
      <w:bookmarkStart w:id="126" w:name="_Toc440381363"/>
      <w:r>
        <w:rPr>
          <w:rFonts w:hint="eastAsia" w:ascii="宋体" w:hAnsi="宋体" w:cs="宋体"/>
          <w:b/>
          <w:bCs/>
          <w:sz w:val="28"/>
          <w:szCs w:val="28"/>
        </w:rPr>
        <w:t>竞投函</w:t>
      </w:r>
      <w:bookmarkEnd w:id="126"/>
    </w:p>
    <w:p>
      <w:pPr>
        <w:spacing w:line="360" w:lineRule="auto"/>
        <w:rPr>
          <w:rFonts w:ascii="宋体" w:hAnsi="宋体"/>
          <w:b/>
          <w:bCs/>
          <w:szCs w:val="21"/>
        </w:rPr>
      </w:pPr>
      <w:r>
        <w:rPr>
          <w:rFonts w:hint="eastAsia" w:ascii="宋体" w:hAnsi="宋体"/>
          <w:b/>
          <w:bCs/>
          <w:szCs w:val="21"/>
        </w:rPr>
        <w:t xml:space="preserve">致: </w:t>
      </w:r>
      <w:r>
        <w:rPr>
          <w:rFonts w:hint="eastAsia" w:ascii="宋体" w:hAnsi="宋体" w:cs="宋体"/>
          <w:b/>
          <w:bCs/>
          <w:color w:val="333333"/>
          <w:kern w:val="0"/>
          <w:szCs w:val="21"/>
        </w:rPr>
        <w:t>广州市城投资产经营管理有限公司流花分公司</w:t>
      </w:r>
    </w:p>
    <w:p>
      <w:pPr>
        <w:spacing w:line="360" w:lineRule="auto"/>
        <w:ind w:firstLine="420" w:firstLineChars="200"/>
        <w:rPr>
          <w:rFonts w:ascii="宋体" w:hAnsi="宋体"/>
          <w:szCs w:val="21"/>
        </w:rPr>
      </w:pPr>
      <w:r>
        <w:rPr>
          <w:rFonts w:hint="eastAsia" w:ascii="宋体" w:hAnsi="宋体"/>
          <w:szCs w:val="21"/>
        </w:rPr>
        <w:t>根据你方竞选项目</w:t>
      </w:r>
      <w:r>
        <w:rPr>
          <w:rFonts w:hint="eastAsia" w:ascii="宋体" w:hAnsi="宋体"/>
          <w:szCs w:val="21"/>
          <w:u w:val="single"/>
        </w:rPr>
        <w:t xml:space="preserve">                            </w:t>
      </w:r>
      <w:r>
        <w:rPr>
          <w:rFonts w:hint="eastAsia" w:ascii="宋体" w:hAnsi="宋体"/>
          <w:szCs w:val="21"/>
        </w:rPr>
        <w:t>的竞选文件要求，我方在此声明并同意：</w:t>
      </w:r>
    </w:p>
    <w:p>
      <w:pPr>
        <w:numPr>
          <w:ilvl w:val="0"/>
          <w:numId w:val="25"/>
        </w:numPr>
        <w:spacing w:line="360" w:lineRule="auto"/>
        <w:ind w:left="0" w:firstLine="425"/>
        <w:rPr>
          <w:rFonts w:ascii="宋体" w:hAnsi="宋体"/>
          <w:szCs w:val="21"/>
        </w:rPr>
      </w:pPr>
      <w:r>
        <w:rPr>
          <w:rFonts w:hint="eastAsia" w:ascii="宋体" w:hAnsi="宋体"/>
          <w:szCs w:val="21"/>
        </w:rPr>
        <w:t>我方愿意遵守竞选文件的各项规定，按竞选文件的要求提供报价。</w:t>
      </w:r>
    </w:p>
    <w:p>
      <w:pPr>
        <w:numPr>
          <w:ilvl w:val="0"/>
          <w:numId w:val="25"/>
        </w:numPr>
        <w:spacing w:line="360" w:lineRule="auto"/>
        <w:ind w:left="0" w:firstLine="425"/>
        <w:rPr>
          <w:rFonts w:ascii="宋体" w:hAnsi="宋体"/>
          <w:szCs w:val="21"/>
        </w:rPr>
      </w:pPr>
      <w:r>
        <w:rPr>
          <w:rFonts w:hint="eastAsia" w:ascii="宋体" w:hAnsi="宋体"/>
          <w:szCs w:val="21"/>
        </w:rPr>
        <w:t>我方已经详细地阅读了全部竞选文件及附件，包括澄清及参考文件（如果有的话），我方完全清晰理解竞选文件的要求，不存在任何含糊不清和误解之处，同意放弃对这些文件提出异议和质疑的权利。</w:t>
      </w:r>
    </w:p>
    <w:p>
      <w:pPr>
        <w:numPr>
          <w:ilvl w:val="0"/>
          <w:numId w:val="25"/>
        </w:numPr>
        <w:spacing w:line="360" w:lineRule="auto"/>
        <w:ind w:left="0" w:firstLine="425"/>
        <w:rPr>
          <w:rFonts w:ascii="宋体" w:hAnsi="宋体"/>
          <w:szCs w:val="21"/>
        </w:rPr>
      </w:pPr>
      <w:r>
        <w:rPr>
          <w:rFonts w:hint="eastAsia" w:ascii="宋体" w:hAnsi="宋体"/>
          <w:szCs w:val="21"/>
        </w:rPr>
        <w:t>我方完全接受本竞选文件中关于竞投的规定，并同意放弃对这规定提出异议和质疑的权利。</w:t>
      </w:r>
    </w:p>
    <w:p>
      <w:pPr>
        <w:numPr>
          <w:ilvl w:val="0"/>
          <w:numId w:val="25"/>
        </w:numPr>
        <w:spacing w:line="360" w:lineRule="auto"/>
        <w:ind w:left="0" w:firstLine="425"/>
        <w:rPr>
          <w:rFonts w:ascii="宋体" w:hAnsi="宋体"/>
          <w:szCs w:val="21"/>
        </w:rPr>
      </w:pPr>
      <w:r>
        <w:rPr>
          <w:rFonts w:hint="eastAsia" w:ascii="宋体" w:hAnsi="宋体"/>
          <w:szCs w:val="21"/>
        </w:rPr>
        <w:t>我方同意提供竞选文件要求的有关竞投的其它资料。</w:t>
      </w:r>
    </w:p>
    <w:p>
      <w:pPr>
        <w:numPr>
          <w:ilvl w:val="0"/>
          <w:numId w:val="25"/>
        </w:numPr>
        <w:spacing w:line="360" w:lineRule="auto"/>
        <w:ind w:left="0" w:firstLine="425"/>
        <w:rPr>
          <w:rFonts w:ascii="宋体" w:hAnsi="宋体"/>
          <w:szCs w:val="21"/>
        </w:rPr>
      </w:pPr>
      <w:r>
        <w:rPr>
          <w:rFonts w:hint="eastAsia" w:ascii="宋体" w:hAnsi="宋体"/>
          <w:szCs w:val="21"/>
        </w:rPr>
        <w:t>我方承诺在本次竞投中提供的一切文件，无论是原件或是复印件均为真实和准确的，绝无任何虚假、伪造和夸大的成份。否则，我方愿意承担相应的后果和法律责任。</w:t>
      </w:r>
    </w:p>
    <w:p>
      <w:pPr>
        <w:numPr>
          <w:ilvl w:val="0"/>
          <w:numId w:val="25"/>
        </w:numPr>
        <w:spacing w:line="360" w:lineRule="auto"/>
        <w:ind w:left="0" w:firstLine="425"/>
        <w:rPr>
          <w:rFonts w:ascii="宋体" w:hAnsi="宋体"/>
          <w:szCs w:val="21"/>
        </w:rPr>
      </w:pPr>
      <w:r>
        <w:rPr>
          <w:rFonts w:hint="eastAsia" w:ascii="宋体" w:hAnsi="宋体"/>
          <w:szCs w:val="21"/>
        </w:rPr>
        <w:t>我方完全理解，招选人并无义务必须接受最低报价的竞投或其它任何竞投。</w:t>
      </w:r>
    </w:p>
    <w:p>
      <w:pPr>
        <w:numPr>
          <w:ilvl w:val="0"/>
          <w:numId w:val="25"/>
        </w:numPr>
        <w:spacing w:line="360" w:lineRule="auto"/>
        <w:ind w:left="0" w:firstLine="425"/>
        <w:rPr>
          <w:rFonts w:ascii="宋体" w:hAnsi="宋体"/>
          <w:szCs w:val="21"/>
        </w:rPr>
      </w:pPr>
      <w:r>
        <w:rPr>
          <w:rFonts w:hint="eastAsia" w:ascii="宋体" w:hAnsi="宋体"/>
          <w:szCs w:val="21"/>
        </w:rPr>
        <w:t>我方的竞投被接受，我方同意按照竞选文件相关规定签署合同。</w:t>
      </w: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竞投人全称（加盖公章）: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bookmarkStart w:id="127" w:name="_Toc334797769"/>
    </w:p>
    <w:p>
      <w:pPr>
        <w:spacing w:before="120" w:after="120" w:line="440" w:lineRule="exact"/>
        <w:rPr>
          <w:rFonts w:ascii="宋体" w:hAnsi="宋体"/>
          <w:bCs/>
          <w:szCs w:val="21"/>
        </w:rPr>
      </w:pPr>
      <w:r>
        <w:rPr>
          <w:rFonts w:hint="eastAsia" w:ascii="宋体" w:hAnsi="宋体"/>
          <w:bCs/>
          <w:szCs w:val="21"/>
        </w:rPr>
        <w:br w:type="page"/>
      </w:r>
    </w:p>
    <w:p>
      <w:pPr>
        <w:spacing w:before="120" w:after="120" w:line="440" w:lineRule="exact"/>
        <w:rPr>
          <w:rFonts w:ascii="仿宋_GB2312" w:hAnsi="Arial" w:eastAsia="仿宋_GB2312"/>
          <w:b/>
          <w:bCs/>
          <w:sz w:val="28"/>
          <w:szCs w:val="28"/>
        </w:rPr>
      </w:pPr>
      <w:r>
        <w:rPr>
          <w:rFonts w:hint="eastAsia" w:ascii="仿宋_GB2312" w:hAnsi="Arial" w:eastAsia="仿宋_GB2312"/>
          <w:b/>
          <w:bCs/>
          <w:sz w:val="32"/>
          <w:szCs w:val="32"/>
        </w:rPr>
        <w:t>附件</w:t>
      </w:r>
      <w:r>
        <w:rPr>
          <w:rFonts w:hint="eastAsia" w:ascii="仿宋_GB2312" w:hAnsi="Arial" w:eastAsia="仿宋_GB2312"/>
          <w:b/>
          <w:bCs/>
          <w:sz w:val="28"/>
          <w:szCs w:val="28"/>
        </w:rPr>
        <w:t xml:space="preserve">2．            </w:t>
      </w:r>
    </w:p>
    <w:bookmarkEnd w:id="127"/>
    <w:p>
      <w:pPr>
        <w:keepNext/>
        <w:keepLines/>
        <w:spacing w:before="260" w:after="260" w:line="416" w:lineRule="auto"/>
        <w:jc w:val="center"/>
        <w:outlineLvl w:val="1"/>
        <w:rPr>
          <w:rFonts w:ascii="宋体" w:hAnsi="宋体" w:cs="宋体"/>
          <w:sz w:val="32"/>
          <w:szCs w:val="32"/>
        </w:rPr>
      </w:pPr>
      <w:bookmarkStart w:id="128" w:name="_Toc334797770"/>
      <w:r>
        <w:rPr>
          <w:rFonts w:hint="eastAsia" w:ascii="宋体" w:hAnsi="宋体" w:cs="宋体"/>
          <w:b/>
          <w:bCs/>
          <w:sz w:val="32"/>
          <w:szCs w:val="32"/>
        </w:rPr>
        <w:t xml:space="preserve">   </w:t>
      </w:r>
      <w:bookmarkStart w:id="129" w:name="_Toc440381364"/>
      <w:r>
        <w:rPr>
          <w:rFonts w:hint="eastAsia" w:ascii="宋体" w:hAnsi="宋体" w:cs="宋体"/>
          <w:b/>
          <w:bCs/>
          <w:sz w:val="32"/>
          <w:szCs w:val="32"/>
        </w:rPr>
        <w:t>报价明细表（含税费）</w:t>
      </w:r>
      <w:bookmarkEnd w:id="128"/>
      <w:bookmarkEnd w:id="129"/>
    </w:p>
    <w:p>
      <w:pPr>
        <w:spacing w:line="360" w:lineRule="auto"/>
        <w:rPr>
          <w:rFonts w:ascii="宋体" w:hAnsi="宋体" w:cs="Tahoma"/>
          <w:kern w:val="28"/>
          <w:szCs w:val="21"/>
        </w:rPr>
      </w:pPr>
      <w:r>
        <w:rPr>
          <w:rFonts w:hint="eastAsia" w:ascii="仿宋_GB2312" w:hAnsi="宋体" w:eastAsia="仿宋_GB2312" w:cs="Tahoma"/>
          <w:szCs w:val="21"/>
        </w:rPr>
        <w:t>项</w:t>
      </w:r>
      <w:r>
        <w:rPr>
          <w:rFonts w:hint="eastAsia" w:ascii="宋体" w:hAnsi="宋体" w:cs="Tahoma"/>
          <w:szCs w:val="21"/>
        </w:rPr>
        <w:t>目名称</w:t>
      </w:r>
      <w:r>
        <w:rPr>
          <w:rFonts w:hint="eastAsia" w:ascii="宋体" w:hAnsi="宋体" w:cs="Tahoma"/>
          <w:kern w:val="28"/>
          <w:szCs w:val="21"/>
        </w:rPr>
        <w:t>：</w:t>
      </w:r>
      <w:r>
        <w:rPr>
          <w:rFonts w:hint="eastAsia" w:ascii="宋体" w:hAnsi="宋体" w:cs="仿宋_GB2312"/>
          <w:szCs w:val="21"/>
        </w:rPr>
        <w:t xml:space="preserve"> </w:t>
      </w:r>
      <w:r>
        <w:rPr>
          <w:rFonts w:hint="eastAsia" w:ascii="宋体" w:hAnsi="宋体" w:cs="Tahoma"/>
          <w:kern w:val="28"/>
          <w:szCs w:val="21"/>
        </w:rPr>
        <w:t xml:space="preserve">             </w:t>
      </w:r>
    </w:p>
    <w:p>
      <w:pPr>
        <w:spacing w:line="360" w:lineRule="auto"/>
        <w:rPr>
          <w:rFonts w:ascii="宋体" w:hAnsi="宋体" w:cs="仿宋_GB2312"/>
          <w:szCs w:val="21"/>
        </w:rPr>
      </w:pPr>
      <w:r>
        <w:rPr>
          <w:rFonts w:hint="eastAsia" w:ascii="宋体" w:hAnsi="宋体" w:cs="Tahoma"/>
          <w:szCs w:val="21"/>
        </w:rPr>
        <w:t xml:space="preserve"> </w:t>
      </w:r>
    </w:p>
    <w:p>
      <w:pPr>
        <w:spacing w:line="360" w:lineRule="auto"/>
        <w:rPr>
          <w:rFonts w:ascii="宋体" w:hAnsi="宋体" w:cs="仿宋_GB2312"/>
          <w:szCs w:val="21"/>
        </w:rPr>
      </w:pPr>
      <w:r>
        <w:rPr>
          <w:rFonts w:hint="eastAsia" w:ascii="宋体" w:hAnsi="宋体" w:cs="仿宋_GB2312"/>
          <w:szCs w:val="21"/>
        </w:rPr>
        <w:t xml:space="preserve"> [货币单位：人民币元]</w:t>
      </w:r>
    </w:p>
    <w:tbl>
      <w:tblPr>
        <w:tblStyle w:val="20"/>
        <w:tblW w:w="8820" w:type="dxa"/>
        <w:tblInd w:w="30" w:type="dxa"/>
        <w:tblLayout w:type="fixed"/>
        <w:tblCellMar>
          <w:top w:w="0" w:type="dxa"/>
          <w:left w:w="30" w:type="dxa"/>
          <w:bottom w:w="0" w:type="dxa"/>
          <w:right w:w="30" w:type="dxa"/>
        </w:tblCellMar>
      </w:tblPr>
      <w:tblGrid>
        <w:gridCol w:w="720"/>
        <w:gridCol w:w="3420"/>
        <w:gridCol w:w="1440"/>
        <w:gridCol w:w="1800"/>
        <w:gridCol w:w="1440"/>
      </w:tblGrid>
      <w:tr>
        <w:tblPrEx>
          <w:tblLayout w:type="fixed"/>
          <w:tblCellMar>
            <w:top w:w="0" w:type="dxa"/>
            <w:left w:w="30" w:type="dxa"/>
            <w:bottom w:w="0" w:type="dxa"/>
            <w:right w:w="30" w:type="dxa"/>
          </w:tblCellMar>
        </w:tblPrEx>
        <w:trPr>
          <w:cantSplit/>
          <w:trHeight w:val="530" w:hRule="atLeast"/>
        </w:trPr>
        <w:tc>
          <w:tcPr>
            <w:tcW w:w="7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序号</w:t>
            </w:r>
          </w:p>
        </w:tc>
        <w:tc>
          <w:tcPr>
            <w:tcW w:w="34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报价内容</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单价</w:t>
            </w:r>
          </w:p>
        </w:tc>
        <w:tc>
          <w:tcPr>
            <w:tcW w:w="180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备注</w:t>
            </w: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1</w:t>
            </w:r>
          </w:p>
        </w:tc>
        <w:tc>
          <w:tcPr>
            <w:tcW w:w="3420" w:type="dxa"/>
            <w:tcBorders>
              <w:top w:val="single" w:color="auto" w:sz="4"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2</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3</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4140" w:type="dxa"/>
            <w:gridSpan w:val="2"/>
            <w:tcBorders>
              <w:top w:val="single" w:color="auto" w:sz="6" w:space="0"/>
              <w:left w:val="single" w:color="auto" w:sz="4"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bl>
    <w:p>
      <w:pPr>
        <w:spacing w:line="360" w:lineRule="auto"/>
        <w:ind w:left="617" w:hanging="617" w:hangingChars="294"/>
        <w:jc w:val="left"/>
        <w:rPr>
          <w:rFonts w:ascii="宋体" w:hAnsi="宋体" w:cs="仿宋_GB2312"/>
          <w:szCs w:val="21"/>
        </w:rPr>
      </w:pPr>
      <w:r>
        <w:rPr>
          <w:rFonts w:hint="eastAsia" w:ascii="宋体" w:hAnsi="宋体" w:cs="仿宋_GB2312"/>
          <w:szCs w:val="21"/>
        </w:rPr>
        <w:t>注： 1.此表为《竞投一览表》的服务总报价明细表，如有缺项、漏项，视为竞投报价中已包含相关费用，采购人无须另外支付任何费用；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2.竞投人应按“招选人需求”的要求，根据实际情况进行报价。本表内的竞投总价为最终报价，竞投文件内不得含有任何对本报价进行修改的其他说明，否则将被视为无效竞投；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3.竞投总报价包括了中选单位完成本项目所需的一切工作内容而发生的所有费用；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4.本竞投价为固定不变价；</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5.报价以人民币元为单位，保留小数点后两位；</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6.本表格须附在正副的竞投文件中；</w:t>
      </w:r>
    </w:p>
    <w:p>
      <w:pPr>
        <w:spacing w:line="360" w:lineRule="auto"/>
        <w:jc w:val="left"/>
        <w:rPr>
          <w:rFonts w:ascii="宋体" w:hAnsi="宋体" w:cs="仿宋_GB2312"/>
          <w:szCs w:val="21"/>
        </w:rPr>
      </w:pPr>
      <w:r>
        <w:rPr>
          <w:rFonts w:hint="eastAsia" w:ascii="宋体" w:hAnsi="宋体" w:cs="仿宋_GB2312"/>
          <w:szCs w:val="21"/>
        </w:rPr>
        <w:t xml:space="preserve">     7.本表格式仅作参考，竞投人的详细报价表格式可自定。</w:t>
      </w: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b/>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p>
    <w:p>
      <w:pPr>
        <w:spacing w:before="120" w:after="120" w:line="440" w:lineRule="exact"/>
        <w:rPr>
          <w:rFonts w:ascii="宋体" w:hAnsi="宋体"/>
          <w:bCs/>
          <w:szCs w:val="21"/>
        </w:rPr>
      </w:pPr>
      <w:r>
        <w:rPr>
          <w:rFonts w:hint="eastAsia" w:ascii="宋体" w:hAnsi="宋体"/>
          <w:bCs/>
          <w:szCs w:val="21"/>
        </w:rPr>
        <w:br w:type="page"/>
      </w:r>
    </w:p>
    <w:p>
      <w:pPr>
        <w:spacing w:before="120" w:after="120" w:line="440" w:lineRule="exact"/>
        <w:rPr>
          <w:rFonts w:ascii="仿宋_GB2312" w:hAnsi="Arial" w:eastAsia="仿宋_GB2312"/>
          <w:b/>
          <w:bCs/>
          <w:sz w:val="32"/>
          <w:szCs w:val="32"/>
        </w:rPr>
      </w:pPr>
      <w:r>
        <w:rPr>
          <w:rFonts w:hint="eastAsia" w:ascii="仿宋_GB2312" w:hAnsi="Arial" w:eastAsia="仿宋_GB2312"/>
          <w:b/>
          <w:bCs/>
          <w:sz w:val="32"/>
          <w:szCs w:val="32"/>
        </w:rPr>
        <w:t xml:space="preserve">附件3．     </w:t>
      </w:r>
      <w:bookmarkStart w:id="130" w:name="_Toc223939104"/>
      <w:r>
        <w:rPr>
          <w:rFonts w:hint="eastAsia" w:ascii="仿宋_GB2312" w:hAnsi="Arial" w:eastAsia="仿宋_GB2312"/>
          <w:b/>
          <w:bCs/>
          <w:sz w:val="32"/>
          <w:szCs w:val="32"/>
        </w:rPr>
        <w:t xml:space="preserve">     </w:t>
      </w:r>
      <w:bookmarkEnd w:id="130"/>
      <w:r>
        <w:rPr>
          <w:rFonts w:hint="eastAsia" w:ascii="仿宋_GB2312" w:hAnsi="Arial" w:eastAsia="仿宋_GB2312"/>
          <w:b/>
          <w:bCs/>
          <w:sz w:val="32"/>
          <w:szCs w:val="32"/>
        </w:rPr>
        <w:t xml:space="preserve"> </w:t>
      </w:r>
    </w:p>
    <w:p>
      <w:pPr>
        <w:keepNext/>
        <w:keepLines/>
        <w:spacing w:before="260" w:after="260" w:line="416" w:lineRule="auto"/>
        <w:jc w:val="center"/>
        <w:outlineLvl w:val="1"/>
        <w:rPr>
          <w:rFonts w:ascii="宋体" w:hAnsi="宋体" w:cs="宋体"/>
          <w:color w:val="000000"/>
          <w:sz w:val="32"/>
          <w:szCs w:val="32"/>
        </w:rPr>
      </w:pPr>
      <w:bookmarkStart w:id="131" w:name="_Toc440381365"/>
      <w:r>
        <w:rPr>
          <w:rFonts w:hint="eastAsia" w:ascii="宋体" w:hAnsi="宋体" w:cs="宋体"/>
          <w:b/>
          <w:bCs/>
          <w:sz w:val="32"/>
          <w:szCs w:val="32"/>
        </w:rPr>
        <w:t>法定代表人证明及授权书</w:t>
      </w:r>
      <w:bookmarkEnd w:id="131"/>
    </w:p>
    <w:p>
      <w:pPr>
        <w:spacing w:line="300" w:lineRule="auto"/>
        <w:rPr>
          <w:rFonts w:ascii="仿宋_GB2312" w:hAnsi="宋体" w:eastAsia="仿宋_GB2312"/>
          <w:b/>
          <w:color w:val="000000"/>
          <w:szCs w:val="21"/>
        </w:rPr>
      </w:pPr>
      <w:r>
        <w:rPr>
          <w:rFonts w:hint="eastAsia" w:ascii="仿宋_GB2312" w:hAnsi="宋体" w:eastAsia="仿宋_GB2312"/>
          <w:b/>
          <w:color w:val="000000"/>
          <w:szCs w:val="21"/>
        </w:rPr>
        <w:t>致:</w:t>
      </w:r>
      <w:r>
        <w:rPr>
          <w:rFonts w:hint="eastAsia" w:ascii="仿宋_GB2312" w:hAnsi="宋体" w:eastAsia="仿宋_GB2312" w:cs="宋体"/>
          <w:b/>
          <w:color w:val="333333"/>
          <w:kern w:val="0"/>
          <w:szCs w:val="21"/>
        </w:rPr>
        <w:t xml:space="preserve"> </w:t>
      </w:r>
      <w:r>
        <w:rPr>
          <w:rFonts w:hint="eastAsia" w:ascii="仿宋_GB2312" w:hAnsi="宋体" w:eastAsia="仿宋_GB2312" w:cs="宋体"/>
          <w:b/>
          <w:bCs/>
          <w:color w:val="333333"/>
          <w:kern w:val="0"/>
          <w:sz w:val="24"/>
          <w:szCs w:val="21"/>
        </w:rPr>
        <w:t>广州市城投资产经营管理有限公司流花分公司</w:t>
      </w:r>
    </w:p>
    <w:p>
      <w:pPr>
        <w:spacing w:line="300" w:lineRule="auto"/>
        <w:ind w:firstLine="420" w:firstLineChars="200"/>
        <w:rPr>
          <w:rFonts w:ascii="仿宋_GB2312" w:hAnsi="宋体" w:eastAsia="仿宋_GB2312"/>
          <w:color w:val="000000"/>
          <w:szCs w:val="21"/>
        </w:rPr>
      </w:pPr>
    </w:p>
    <w:p>
      <w:pPr>
        <w:spacing w:line="300" w:lineRule="auto"/>
        <w:ind w:firstLine="420" w:firstLineChars="200"/>
        <w:rPr>
          <w:rFonts w:ascii="仿宋_GB2312" w:hAnsi="宋体" w:eastAsia="仿宋_GB2312"/>
          <w:color w:val="000000"/>
          <w:szCs w:val="21"/>
        </w:rPr>
      </w:pPr>
      <w:r>
        <w:rPr>
          <w:rFonts w:hint="eastAsia" w:ascii="仿宋_GB2312" w:hAnsi="宋体" w:eastAsia="仿宋_GB2312"/>
          <w:color w:val="000000"/>
          <w:szCs w:val="21"/>
        </w:rPr>
        <w:t>本授权证明：</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是注册于</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的</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法定代表人，现任</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。在此授权</w:t>
      </w:r>
      <w:r>
        <w:rPr>
          <w:rFonts w:hint="eastAsia" w:ascii="仿宋_GB2312" w:hAnsi="宋体" w:eastAsia="仿宋_GB2312"/>
          <w:i/>
          <w:color w:val="000000"/>
          <w:szCs w:val="21"/>
          <w:u w:val="single"/>
        </w:rPr>
        <w:t xml:space="preserve">                 </w:t>
      </w:r>
      <w:r>
        <w:rPr>
          <w:rFonts w:hint="eastAsia" w:ascii="仿宋_GB2312" w:hAnsi="宋体" w:eastAsia="仿宋_GB2312"/>
          <w:color w:val="000000"/>
          <w:szCs w:val="21"/>
        </w:rPr>
        <w:t>作为我公司的全权代理人，在</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的竞选（项目编号为：                   ）及其合同执行过程中，以我公司的名义处理一切与之有关的事务。</w:t>
      </w:r>
    </w:p>
    <w:p>
      <w:pPr>
        <w:spacing w:line="300" w:lineRule="auto"/>
        <w:ind w:firstLine="420" w:firstLineChars="200"/>
        <w:rPr>
          <w:rFonts w:ascii="仿宋_GB2312" w:hAnsi="宋体" w:eastAsia="仿宋_GB2312"/>
          <w:color w:val="000000"/>
          <w:szCs w:val="21"/>
        </w:rPr>
      </w:pPr>
      <w:r>
        <w:rPr>
          <w:rFonts w:hint="eastAsia" w:ascii="仿宋_GB2312" w:hAnsi="宋体" w:eastAsia="仿宋_GB2312"/>
          <w:color w:val="000000"/>
          <w:szCs w:val="21"/>
        </w:rPr>
        <w:t>本授权书于</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年</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月</w:t>
      </w:r>
      <w:r>
        <w:rPr>
          <w:rFonts w:hint="eastAsia" w:ascii="仿宋_GB2312" w:hAnsi="宋体" w:eastAsia="仿宋_GB2312"/>
          <w:color w:val="000000"/>
          <w:szCs w:val="21"/>
          <w:u w:val="single"/>
        </w:rPr>
        <w:t xml:space="preserve">     </w:t>
      </w:r>
      <w:r>
        <w:rPr>
          <w:rFonts w:hint="eastAsia" w:ascii="仿宋_GB2312" w:hAnsi="宋体" w:eastAsia="仿宋_GB2312"/>
          <w:color w:val="000000"/>
          <w:szCs w:val="21"/>
        </w:rPr>
        <w:t>日签字生效，特此声明。</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r>
        <w:rPr>
          <w:rFonts w:hint="eastAsia" w:ascii="仿宋_GB2312" w:hAnsi="宋体" w:eastAsia="仿宋_GB2312"/>
          <w:color w:val="FF0000"/>
          <w:szCs w:val="21"/>
        </w:rPr>
        <w:t>竞投</w:t>
      </w:r>
      <w:r>
        <w:rPr>
          <w:rFonts w:hint="eastAsia" w:ascii="仿宋_GB2312" w:hAnsi="宋体" w:eastAsia="仿宋_GB2312"/>
          <w:color w:val="000000"/>
          <w:szCs w:val="21"/>
        </w:rPr>
        <w:t xml:space="preserve">人全称（公章）：                   </w:t>
      </w:r>
    </w:p>
    <w:p>
      <w:pPr>
        <w:spacing w:line="30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法定代表人（</w:t>
      </w:r>
      <w:r>
        <w:rPr>
          <w:rFonts w:hint="eastAsia" w:ascii="仿宋_GB2312" w:hAnsi="宋体" w:eastAsia="仿宋_GB2312"/>
          <w:b/>
          <w:color w:val="000000"/>
          <w:szCs w:val="21"/>
        </w:rPr>
        <w:t>签字</w:t>
      </w:r>
      <w:r>
        <w:rPr>
          <w:rFonts w:hint="eastAsia" w:ascii="仿宋_GB2312" w:hAnsi="宋体" w:eastAsia="仿宋_GB2312"/>
          <w:color w:val="000000"/>
          <w:szCs w:val="21"/>
        </w:rPr>
        <w:t xml:space="preserve">）：        </w:t>
      </w:r>
    </w:p>
    <w:p>
      <w:pPr>
        <w:spacing w:line="300" w:lineRule="auto"/>
        <w:ind w:firstLine="105" w:firstLineChars="50"/>
        <w:rPr>
          <w:rFonts w:ascii="仿宋_GB2312" w:hAnsi="宋体" w:eastAsia="仿宋_GB2312"/>
          <w:color w:val="000000"/>
          <w:szCs w:val="21"/>
        </w:rPr>
      </w:pPr>
      <w:r>
        <w:rPr>
          <w:rFonts w:hint="eastAsia" w:ascii="仿宋_GB2312" w:hAnsi="宋体" w:eastAsia="仿宋_GB2312"/>
          <w:color w:val="000000"/>
          <w:szCs w:val="21"/>
        </w:rPr>
        <w:t>被授权人(</w:t>
      </w:r>
      <w:r>
        <w:rPr>
          <w:rFonts w:hint="eastAsia" w:ascii="仿宋_GB2312" w:hAnsi="宋体" w:eastAsia="仿宋_GB2312"/>
          <w:color w:val="FF0000"/>
          <w:szCs w:val="21"/>
        </w:rPr>
        <w:t>竞投</w:t>
      </w:r>
      <w:r>
        <w:rPr>
          <w:rFonts w:hint="eastAsia" w:ascii="仿宋_GB2312" w:hAnsi="宋体" w:eastAsia="仿宋_GB2312"/>
          <w:color w:val="000000"/>
          <w:szCs w:val="21"/>
        </w:rPr>
        <w:t>人授权代表)（</w:t>
      </w:r>
      <w:r>
        <w:rPr>
          <w:rFonts w:hint="eastAsia" w:ascii="仿宋_GB2312" w:hAnsi="宋体" w:eastAsia="仿宋_GB2312"/>
          <w:b/>
          <w:bCs/>
          <w:color w:val="000000"/>
          <w:szCs w:val="21"/>
        </w:rPr>
        <w:t>签字</w:t>
      </w:r>
      <w:r>
        <w:rPr>
          <w:rFonts w:hint="eastAsia" w:ascii="仿宋_GB2312" w:hAnsi="宋体" w:eastAsia="仿宋_GB2312"/>
          <w:color w:val="000000"/>
          <w:szCs w:val="21"/>
        </w:rPr>
        <w:t>）：</w:t>
      </w: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p>
      <w:pPr>
        <w:spacing w:line="300" w:lineRule="auto"/>
        <w:ind w:firstLine="105" w:firstLineChars="50"/>
        <w:rPr>
          <w:rFonts w:ascii="仿宋_GB2312" w:hAnsi="宋体" w:eastAsia="仿宋_GB2312"/>
          <w:color w:val="000000"/>
          <w:szCs w:val="21"/>
        </w:rPr>
      </w:pPr>
    </w:p>
    <w:tbl>
      <w:tblPr>
        <w:tblStyle w:val="20"/>
        <w:tblW w:w="6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4" w:hRule="atLeast"/>
          <w:jc w:val="center"/>
        </w:trPr>
        <w:tc>
          <w:tcPr>
            <w:tcW w:w="6105" w:type="dxa"/>
            <w:vAlign w:val="center"/>
          </w:tcPr>
          <w:p>
            <w:pPr>
              <w:spacing w:line="300" w:lineRule="auto"/>
              <w:ind w:firstLine="510"/>
              <w:jc w:val="center"/>
              <w:rPr>
                <w:rFonts w:ascii="仿宋_GB2312" w:hAnsi="宋体" w:eastAsia="仿宋_GB2312"/>
                <w:b/>
                <w:color w:val="000000"/>
                <w:szCs w:val="21"/>
              </w:rPr>
            </w:pPr>
            <w:r>
              <w:rPr>
                <w:rFonts w:hint="eastAsia" w:ascii="仿宋_GB2312" w:hAnsi="宋体" w:eastAsia="仿宋_GB2312"/>
                <w:b/>
                <w:color w:val="000000"/>
                <w:szCs w:val="21"/>
              </w:rPr>
              <w:t>被授权人(竞投人授权代表)</w:t>
            </w:r>
          </w:p>
          <w:p>
            <w:pPr>
              <w:spacing w:line="300" w:lineRule="auto"/>
              <w:ind w:firstLine="510"/>
              <w:jc w:val="center"/>
              <w:rPr>
                <w:rFonts w:ascii="仿宋_GB2312" w:hAnsi="宋体" w:eastAsia="仿宋_GB2312"/>
                <w:color w:val="000000"/>
                <w:szCs w:val="21"/>
              </w:rPr>
            </w:pPr>
            <w:r>
              <w:rPr>
                <w:rFonts w:hint="eastAsia" w:ascii="仿宋_GB2312" w:hAnsi="宋体" w:eastAsia="仿宋_GB2312"/>
                <w:b/>
                <w:color w:val="000000"/>
                <w:szCs w:val="21"/>
              </w:rPr>
              <w:t>居民身份证复印件粘贴处</w:t>
            </w:r>
          </w:p>
        </w:tc>
      </w:tr>
    </w:tbl>
    <w:p>
      <w:pPr>
        <w:pStyle w:val="3"/>
        <w:rPr>
          <w:rFonts w:ascii="仿宋_GB2312" w:eastAsia="仿宋_GB2312"/>
        </w:rPr>
      </w:pPr>
      <w:bookmarkStart w:id="132" w:name="_Toc440381366"/>
      <w:r>
        <w:rPr>
          <w:rFonts w:hint="eastAsia" w:ascii="仿宋_GB2312" w:eastAsia="仿宋_GB2312"/>
        </w:rPr>
        <w:t>附件4．</w:t>
      </w:r>
      <w:bookmarkEnd w:id="132"/>
      <w:r>
        <w:rPr>
          <w:rFonts w:hint="eastAsia" w:ascii="仿宋_GB2312" w:eastAsia="仿宋_GB2312"/>
        </w:rPr>
        <w:t xml:space="preserve">        </w:t>
      </w:r>
    </w:p>
    <w:p>
      <w:pPr>
        <w:keepNext/>
        <w:keepLines/>
        <w:spacing w:before="260" w:after="260" w:line="416" w:lineRule="auto"/>
        <w:jc w:val="center"/>
        <w:outlineLvl w:val="1"/>
        <w:rPr>
          <w:rFonts w:ascii="宋体" w:hAnsi="宋体" w:cs="宋体"/>
          <w:b/>
          <w:bCs/>
          <w:sz w:val="32"/>
          <w:szCs w:val="32"/>
        </w:rPr>
      </w:pPr>
      <w:bookmarkStart w:id="133" w:name="_Toc440381367"/>
      <w:r>
        <w:rPr>
          <w:rFonts w:hint="eastAsia" w:ascii="宋体" w:hAnsi="宋体" w:cs="宋体"/>
          <w:b/>
          <w:bCs/>
          <w:sz w:val="32"/>
          <w:szCs w:val="32"/>
        </w:rPr>
        <w:t>公司成立至今同类项目业绩情况一览表</w:t>
      </w:r>
      <w:bookmarkEnd w:id="133"/>
    </w:p>
    <w:tbl>
      <w:tblPr>
        <w:tblStyle w:val="20"/>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97"/>
        <w:gridCol w:w="2682"/>
        <w:gridCol w:w="969"/>
        <w:gridCol w:w="134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76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序号</w:t>
            </w:r>
          </w:p>
        </w:tc>
        <w:tc>
          <w:tcPr>
            <w:tcW w:w="99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业主名称</w:t>
            </w:r>
          </w:p>
        </w:tc>
        <w:tc>
          <w:tcPr>
            <w:tcW w:w="2682"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项目名称</w:t>
            </w:r>
          </w:p>
        </w:tc>
        <w:tc>
          <w:tcPr>
            <w:tcW w:w="969"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合同总价</w:t>
            </w:r>
          </w:p>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（单位/万元）</w:t>
            </w:r>
          </w:p>
        </w:tc>
        <w:tc>
          <w:tcPr>
            <w:tcW w:w="1341"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项目举办时间</w:t>
            </w:r>
          </w:p>
        </w:tc>
        <w:tc>
          <w:tcPr>
            <w:tcW w:w="1624"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单位联系人或联系电话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4</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注：请附上同类业绩评价证明资料（如中标通知书、合同、设计方案等），评审细则另有要求的，按评审细则提供。</w:t>
      </w:r>
    </w:p>
    <w:p>
      <w:pPr>
        <w:spacing w:line="440" w:lineRule="exact"/>
        <w:rPr>
          <w:rFonts w:ascii="仿宋_GB2312" w:hAnsi="宋体" w:eastAsia="仿宋_GB2312"/>
          <w:bCs/>
          <w:sz w:val="24"/>
        </w:rPr>
      </w:pPr>
      <w:bookmarkStart w:id="134" w:name="_Toc238282344"/>
      <w:bookmarkStart w:id="135" w:name="_Toc228644985"/>
      <w:bookmarkStart w:id="136" w:name="_Toc42951056"/>
      <w:bookmarkStart w:id="137" w:name="_Toc334797776"/>
      <w:bookmarkStart w:id="138" w:name="_Toc245819142"/>
      <w:bookmarkStart w:id="139" w:name="_Toc225565960"/>
      <w:bookmarkStart w:id="140" w:name="_Toc223939114"/>
      <w:bookmarkStart w:id="141" w:name="_Toc228899514"/>
      <w:bookmarkStart w:id="142" w:name="_Toc224435734"/>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bookmarkEnd w:id="134"/>
    <w:bookmarkEnd w:id="135"/>
    <w:bookmarkEnd w:id="136"/>
    <w:bookmarkEnd w:id="137"/>
    <w:bookmarkEnd w:id="138"/>
    <w:bookmarkEnd w:id="139"/>
    <w:bookmarkEnd w:id="140"/>
    <w:bookmarkEnd w:id="141"/>
    <w:bookmarkEnd w:id="142"/>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40" w:lineRule="exact"/>
        <w:rPr>
          <w:rFonts w:ascii="仿宋_GB2312" w:hAnsi="宋体" w:eastAsia="仿宋_GB2312"/>
          <w:bCs/>
          <w:szCs w:val="21"/>
        </w:rPr>
      </w:pPr>
      <w:r>
        <w:rPr>
          <w:rFonts w:hint="eastAsia" w:ascii="仿宋_GB2312" w:hAnsi="宋体" w:eastAsia="仿宋_GB2312"/>
          <w:bCs/>
          <w:szCs w:val="21"/>
        </w:rPr>
        <w:t>日    期：         年      月     日</w:t>
      </w:r>
    </w:p>
    <w:p>
      <w:pPr>
        <w:spacing w:before="120" w:after="120" w:line="440" w:lineRule="exact"/>
        <w:rPr>
          <w:rFonts w:ascii="仿宋_GB2312" w:hAnsi="宋体" w:eastAsia="仿宋_GB2312"/>
          <w:bCs/>
          <w:szCs w:val="21"/>
        </w:rPr>
      </w:pPr>
      <w:r>
        <w:rPr>
          <w:rFonts w:hint="eastAsia" w:ascii="仿宋_GB2312" w:hAnsi="宋体" w:eastAsia="仿宋_GB2312"/>
          <w:bCs/>
          <w:szCs w:val="21"/>
        </w:rPr>
        <w:br w:type="page"/>
      </w:r>
    </w:p>
    <w:p>
      <w:pPr>
        <w:spacing w:before="120" w:after="120" w:line="440" w:lineRule="exact"/>
        <w:rPr>
          <w:rFonts w:ascii="仿宋_GB2312" w:hAnsi="宋体" w:eastAsia="仿宋_GB2312"/>
          <w:b/>
          <w:sz w:val="32"/>
          <w:szCs w:val="32"/>
        </w:rPr>
      </w:pPr>
      <w:r>
        <w:rPr>
          <w:rFonts w:hint="eastAsia" w:ascii="仿宋_GB2312" w:hAnsi="宋体" w:eastAsia="仿宋_GB2312"/>
          <w:b/>
          <w:sz w:val="32"/>
          <w:szCs w:val="32"/>
        </w:rPr>
        <w:t>附件5：</w:t>
      </w:r>
    </w:p>
    <w:p>
      <w:pPr>
        <w:numPr>
          <w:ilvl w:val="1"/>
          <w:numId w:val="21"/>
        </w:numPr>
        <w:spacing w:before="120" w:after="120" w:line="440" w:lineRule="exact"/>
        <w:rPr>
          <w:rFonts w:ascii="宋体" w:hAnsi="宋体" w:cs="宋体"/>
          <w:b/>
          <w:bCs/>
          <w:sz w:val="24"/>
        </w:rPr>
      </w:pPr>
      <w:r>
        <w:rPr>
          <w:rFonts w:hint="eastAsia" w:ascii="宋体" w:hAnsi="宋体" w:cs="宋体"/>
          <w:b/>
          <w:bCs/>
          <w:sz w:val="24"/>
        </w:rPr>
        <w:t>广州流花展贸中心广告资料、灯箱统计表（另附）</w:t>
      </w:r>
    </w:p>
    <w:p>
      <w:pPr>
        <w:spacing w:before="120" w:after="120" w:line="440" w:lineRule="exact"/>
        <w:rPr>
          <w:rFonts w:ascii="仿宋_GB2312" w:hAnsi="宋体" w:eastAsia="仿宋_GB2312"/>
          <w:bCs/>
          <w:szCs w:val="21"/>
        </w:rPr>
      </w:pPr>
    </w:p>
    <w:p>
      <w:pPr>
        <w:keepNext/>
        <w:keepLines/>
        <w:spacing w:before="260" w:after="260"/>
        <w:outlineLvl w:val="1"/>
        <w:rPr>
          <w:rFonts w:ascii="仿宋_GB2312" w:hAnsi="Arial" w:eastAsia="仿宋_GB2312"/>
          <w:b/>
          <w:bCs/>
          <w:sz w:val="32"/>
          <w:szCs w:val="32"/>
        </w:rPr>
      </w:pPr>
    </w:p>
    <w:p>
      <w:pPr>
        <w:rPr>
          <w:rFonts w:ascii="Times New Roman" w:hAnsi="Times New Roman"/>
        </w:rPr>
      </w:pPr>
    </w:p>
    <w:bookmarkEnd w:id="95"/>
    <w:bookmarkEnd w:id="96"/>
    <w:bookmarkEnd w:id="97"/>
    <w:bookmarkEnd w:id="98"/>
    <w:bookmarkEnd w:id="99"/>
    <w:p>
      <w:pPr>
        <w:widowControl/>
        <w:tabs>
          <w:tab w:val="left" w:pos="720"/>
          <w:tab w:val="left" w:pos="840"/>
          <w:tab w:val="left" w:pos="1080"/>
        </w:tabs>
        <w:spacing w:line="360" w:lineRule="auto"/>
        <w:ind w:left="425"/>
        <w:rPr>
          <w:rFonts w:ascii="宋体" w:hAnsi="宋体"/>
          <w:sz w:val="24"/>
        </w:rPr>
      </w:pPr>
    </w:p>
    <w:p>
      <w:pPr>
        <w:autoSpaceDE w:val="0"/>
        <w:autoSpaceDN w:val="0"/>
        <w:adjustRightInd w:val="0"/>
        <w:spacing w:line="360" w:lineRule="auto"/>
        <w:jc w:val="left"/>
      </w:pPr>
    </w:p>
    <w:sectPr>
      <w:footerReference r:id="rId3" w:type="default"/>
      <w:pgSz w:w="11906" w:h="16838"/>
      <w:pgMar w:top="1871" w:right="1871" w:bottom="1871" w:left="1871"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dobe 楷体 Std R">
    <w:altName w:val="宋体"/>
    <w:panose1 w:val="00000000000000000000"/>
    <w:charset w:val="86"/>
    <w:family w:val="auto"/>
    <w:pitch w:val="default"/>
    <w:sig w:usb0="00000000" w:usb1="00000000" w:usb2="00000016" w:usb3="00000000" w:csb0="00060007" w:csb1="00000000"/>
  </w:font>
  <w:font w:name="仿宋_GB2312">
    <w:altName w:val="仿宋"/>
    <w:panose1 w:val="00000000000000000000"/>
    <w:charset w:val="86"/>
    <w:family w:val="decorative"/>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23</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20</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23</w:t>
                    </w:r>
                    <w:r>
                      <w:rPr>
                        <w:rFonts w:hint="eastAsia"/>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62697B"/>
    <w:multiLevelType w:val="multilevel"/>
    <w:tmpl w:val="0B626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762D6"/>
    <w:multiLevelType w:val="multilevel"/>
    <w:tmpl w:val="0BD762D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3D3F10"/>
    <w:multiLevelType w:val="multilevel"/>
    <w:tmpl w:val="0F3D3F1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111A56ED"/>
    <w:multiLevelType w:val="multilevel"/>
    <w:tmpl w:val="111A56E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297ABA"/>
    <w:multiLevelType w:val="multilevel"/>
    <w:tmpl w:val="1C297A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5F7860"/>
    <w:multiLevelType w:val="multilevel"/>
    <w:tmpl w:val="1D5F7860"/>
    <w:lvl w:ilvl="0" w:tentative="0">
      <w:start w:val="1"/>
      <w:numFmt w:val="chineseCountingThousand"/>
      <w:lvlText w:val="(%1)"/>
      <w:lvlJc w:val="left"/>
      <w:pPr>
        <w:ind w:left="1413" w:hanging="420"/>
      </w:pPr>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26CF19B4"/>
    <w:multiLevelType w:val="multilevel"/>
    <w:tmpl w:val="26CF19B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34F6010C"/>
    <w:multiLevelType w:val="multilevel"/>
    <w:tmpl w:val="34F6010C"/>
    <w:lvl w:ilvl="0" w:tentative="0">
      <w:start w:val="1"/>
      <w:numFmt w:val="japaneseCounting"/>
      <w:lvlText w:val="%1、"/>
      <w:lvlJc w:val="left"/>
      <w:pPr>
        <w:tabs>
          <w:tab w:val="left" w:pos="870"/>
        </w:tabs>
        <w:ind w:left="870" w:hanging="420"/>
      </w:pPr>
      <w:rPr>
        <w:rFonts w:hint="eastAsia"/>
      </w:rPr>
    </w:lvl>
    <w:lvl w:ilvl="1" w:tentative="0">
      <w:start w:val="1"/>
      <w:numFmt w:val="decimal"/>
      <w:lvlText w:val="%2."/>
      <w:lvlJc w:val="left"/>
      <w:pPr>
        <w:tabs>
          <w:tab w:val="left" w:pos="780"/>
        </w:tabs>
        <w:ind w:left="780" w:hanging="36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8B2127D"/>
    <w:multiLevelType w:val="multilevel"/>
    <w:tmpl w:val="48B2127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499E7D2E"/>
    <w:multiLevelType w:val="multilevel"/>
    <w:tmpl w:val="499E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9F6A8D"/>
    <w:multiLevelType w:val="multilevel"/>
    <w:tmpl w:val="4A9F6A8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2">
    <w:nsid w:val="4AB3009B"/>
    <w:multiLevelType w:val="multilevel"/>
    <w:tmpl w:val="4AB3009B"/>
    <w:lvl w:ilvl="0" w:tentative="0">
      <w:start w:val="1"/>
      <w:numFmt w:val="chineseCountingThousand"/>
      <w:lvlText w:val="(%1)"/>
      <w:lvlJc w:val="left"/>
      <w:pPr>
        <w:ind w:left="1129"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6145C7"/>
    <w:multiLevelType w:val="multilevel"/>
    <w:tmpl w:val="516145C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4">
    <w:nsid w:val="5285C6F3"/>
    <w:multiLevelType w:val="singleLevel"/>
    <w:tmpl w:val="5285C6F3"/>
    <w:lvl w:ilvl="0" w:tentative="0">
      <w:start w:val="1"/>
      <w:numFmt w:val="decimal"/>
      <w:lvlText w:val="%1."/>
      <w:lvlJc w:val="left"/>
      <w:pPr>
        <w:tabs>
          <w:tab w:val="left" w:pos="4394"/>
        </w:tabs>
        <w:ind w:left="4394" w:hanging="425"/>
      </w:pPr>
      <w:rPr>
        <w:rFonts w:hint="default"/>
      </w:rPr>
    </w:lvl>
  </w:abstractNum>
  <w:abstractNum w:abstractNumId="15">
    <w:nsid w:val="5285C7AB"/>
    <w:multiLevelType w:val="singleLevel"/>
    <w:tmpl w:val="5285C7AB"/>
    <w:lvl w:ilvl="0" w:tentative="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18">
    <w:nsid w:val="54A465CB"/>
    <w:multiLevelType w:val="multilevel"/>
    <w:tmpl w:val="54A465CB"/>
    <w:lvl w:ilvl="0" w:tentative="0">
      <w:start w:val="1"/>
      <w:numFmt w:val="japaneseCounting"/>
      <w:lvlText w:val="第%1章"/>
      <w:lvlJc w:val="left"/>
      <w:pPr>
        <w:ind w:left="900" w:hanging="900"/>
      </w:pPr>
      <w:rPr>
        <w:rFonts w:hint="default"/>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6D901F0"/>
    <w:multiLevelType w:val="multilevel"/>
    <w:tmpl w:val="56D901F0"/>
    <w:lvl w:ilvl="0" w:tentative="0">
      <w:start w:val="1"/>
      <w:numFmt w:val="chineseCountingThousand"/>
      <w:lvlText w:val="%1、"/>
      <w:lvlJc w:val="left"/>
      <w:pPr>
        <w:ind w:left="986" w:hanging="420"/>
      </w:pPr>
      <w:rPr>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20">
    <w:nsid w:val="5F643F8A"/>
    <w:multiLevelType w:val="multilevel"/>
    <w:tmpl w:val="5F643F8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0866D4"/>
    <w:multiLevelType w:val="multilevel"/>
    <w:tmpl w:val="6B0866D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2">
    <w:nsid w:val="6C486108"/>
    <w:multiLevelType w:val="multilevel"/>
    <w:tmpl w:val="6C486108"/>
    <w:lvl w:ilvl="0" w:tentative="0">
      <w:start w:val="1"/>
      <w:numFmt w:val="chineseCountingThousand"/>
      <w:lvlText w:val="(%1)"/>
      <w:lvlJc w:val="left"/>
      <w:pPr>
        <w:ind w:left="987" w:hanging="420"/>
      </w:pPr>
      <w:rPr>
        <w:b/>
      </w:rPr>
    </w:lvl>
    <w:lvl w:ilvl="1" w:tentative="0">
      <w:start w:val="1"/>
      <w:numFmt w:val="lowerLetter"/>
      <w:lvlText w:val="%2)"/>
      <w:lvlJc w:val="left"/>
      <w:pPr>
        <w:ind w:left="4668" w:hanging="420"/>
      </w:pPr>
    </w:lvl>
    <w:lvl w:ilvl="2" w:tentative="0">
      <w:start w:val="1"/>
      <w:numFmt w:val="lowerRoman"/>
      <w:lvlText w:val="%3."/>
      <w:lvlJc w:val="right"/>
      <w:pPr>
        <w:ind w:left="5088" w:hanging="420"/>
      </w:pPr>
    </w:lvl>
    <w:lvl w:ilvl="3" w:tentative="0">
      <w:start w:val="1"/>
      <w:numFmt w:val="decimal"/>
      <w:lvlText w:val="%4."/>
      <w:lvlJc w:val="left"/>
      <w:pPr>
        <w:ind w:left="5508" w:hanging="420"/>
      </w:pPr>
    </w:lvl>
    <w:lvl w:ilvl="4" w:tentative="0">
      <w:start w:val="1"/>
      <w:numFmt w:val="lowerLetter"/>
      <w:lvlText w:val="%5)"/>
      <w:lvlJc w:val="left"/>
      <w:pPr>
        <w:ind w:left="5928" w:hanging="420"/>
      </w:pPr>
    </w:lvl>
    <w:lvl w:ilvl="5" w:tentative="0">
      <w:start w:val="1"/>
      <w:numFmt w:val="lowerRoman"/>
      <w:lvlText w:val="%6."/>
      <w:lvlJc w:val="right"/>
      <w:pPr>
        <w:ind w:left="6348" w:hanging="420"/>
      </w:pPr>
    </w:lvl>
    <w:lvl w:ilvl="6" w:tentative="0">
      <w:start w:val="1"/>
      <w:numFmt w:val="decimal"/>
      <w:lvlText w:val="%7."/>
      <w:lvlJc w:val="left"/>
      <w:pPr>
        <w:ind w:left="6768" w:hanging="420"/>
      </w:pPr>
    </w:lvl>
    <w:lvl w:ilvl="7" w:tentative="0">
      <w:start w:val="1"/>
      <w:numFmt w:val="lowerLetter"/>
      <w:lvlText w:val="%8)"/>
      <w:lvlJc w:val="left"/>
      <w:pPr>
        <w:ind w:left="7188" w:hanging="420"/>
      </w:pPr>
    </w:lvl>
    <w:lvl w:ilvl="8" w:tentative="0">
      <w:start w:val="1"/>
      <w:numFmt w:val="lowerRoman"/>
      <w:lvlText w:val="%9."/>
      <w:lvlJc w:val="right"/>
      <w:pPr>
        <w:ind w:left="7608" w:hanging="420"/>
      </w:pPr>
    </w:lvl>
  </w:abstractNum>
  <w:abstractNum w:abstractNumId="23">
    <w:nsid w:val="772470F2"/>
    <w:multiLevelType w:val="multilevel"/>
    <w:tmpl w:val="772470F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C755534"/>
    <w:multiLevelType w:val="multilevel"/>
    <w:tmpl w:val="7C75553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22"/>
  </w:num>
  <w:num w:numId="4">
    <w:abstractNumId w:val="6"/>
  </w:num>
  <w:num w:numId="5">
    <w:abstractNumId w:val="19"/>
  </w:num>
  <w:num w:numId="6">
    <w:abstractNumId w:val="4"/>
  </w:num>
  <w:num w:numId="7">
    <w:abstractNumId w:val="1"/>
  </w:num>
  <w:num w:numId="8">
    <w:abstractNumId w:val="10"/>
  </w:num>
  <w:num w:numId="9">
    <w:abstractNumId w:val="13"/>
  </w:num>
  <w:num w:numId="10">
    <w:abstractNumId w:val="2"/>
  </w:num>
  <w:num w:numId="11">
    <w:abstractNumId w:val="21"/>
  </w:num>
  <w:num w:numId="12">
    <w:abstractNumId w:val="3"/>
  </w:num>
  <w:num w:numId="13">
    <w:abstractNumId w:val="20"/>
  </w:num>
  <w:num w:numId="14">
    <w:abstractNumId w:val="7"/>
  </w:num>
  <w:num w:numId="15">
    <w:abstractNumId w:val="11"/>
  </w:num>
  <w:num w:numId="16">
    <w:abstractNumId w:val="23"/>
  </w:num>
  <w:num w:numId="17">
    <w:abstractNumId w:val="9"/>
  </w:num>
  <w:num w:numId="18">
    <w:abstractNumId w:val="18"/>
  </w:num>
  <w:num w:numId="19">
    <w:abstractNumId w:val="0"/>
  </w:num>
  <w:num w:numId="20">
    <w:abstractNumId w:val="24"/>
  </w:num>
  <w:num w:numId="21">
    <w:abstractNumId w:val="8"/>
  </w:num>
  <w:num w:numId="22">
    <w:abstractNumId w:val="14"/>
  </w:num>
  <w:num w:numId="23">
    <w:abstractNumId w:val="15"/>
  </w:num>
  <w:num w:numId="24">
    <w:abstractNumId w:val="1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65F00"/>
    <w:rsid w:val="00107D71"/>
    <w:rsid w:val="001877F8"/>
    <w:rsid w:val="001E4218"/>
    <w:rsid w:val="001E5BCC"/>
    <w:rsid w:val="003205F4"/>
    <w:rsid w:val="00332517"/>
    <w:rsid w:val="00346174"/>
    <w:rsid w:val="005240B7"/>
    <w:rsid w:val="00607C01"/>
    <w:rsid w:val="00621876"/>
    <w:rsid w:val="00655963"/>
    <w:rsid w:val="006735D8"/>
    <w:rsid w:val="00682A01"/>
    <w:rsid w:val="006A0F90"/>
    <w:rsid w:val="007253B3"/>
    <w:rsid w:val="007405E1"/>
    <w:rsid w:val="007B002C"/>
    <w:rsid w:val="008976A6"/>
    <w:rsid w:val="008F75EC"/>
    <w:rsid w:val="00972122"/>
    <w:rsid w:val="009876D4"/>
    <w:rsid w:val="009A5A3B"/>
    <w:rsid w:val="009E74FE"/>
    <w:rsid w:val="00A05118"/>
    <w:rsid w:val="00A145DB"/>
    <w:rsid w:val="00A4145B"/>
    <w:rsid w:val="00A529A5"/>
    <w:rsid w:val="00AB5BD4"/>
    <w:rsid w:val="00AE2498"/>
    <w:rsid w:val="00B12A94"/>
    <w:rsid w:val="00B4710E"/>
    <w:rsid w:val="00B864B6"/>
    <w:rsid w:val="00B90C89"/>
    <w:rsid w:val="00BA2BAE"/>
    <w:rsid w:val="00BB3B64"/>
    <w:rsid w:val="00BD284D"/>
    <w:rsid w:val="00C20CD2"/>
    <w:rsid w:val="00CC2B1D"/>
    <w:rsid w:val="00D755D4"/>
    <w:rsid w:val="00DE44A1"/>
    <w:rsid w:val="00DF405C"/>
    <w:rsid w:val="00E12628"/>
    <w:rsid w:val="00E1444A"/>
    <w:rsid w:val="00E36E9E"/>
    <w:rsid w:val="00EC6112"/>
    <w:rsid w:val="00ED541A"/>
    <w:rsid w:val="00F16A94"/>
    <w:rsid w:val="00F30E3D"/>
    <w:rsid w:val="00F35B97"/>
    <w:rsid w:val="00FB26D9"/>
    <w:rsid w:val="00FC2260"/>
    <w:rsid w:val="04FB5C53"/>
    <w:rsid w:val="06BF2821"/>
    <w:rsid w:val="0BF5332B"/>
    <w:rsid w:val="0C1D597A"/>
    <w:rsid w:val="134C171F"/>
    <w:rsid w:val="171D51AF"/>
    <w:rsid w:val="19102C84"/>
    <w:rsid w:val="1C08208B"/>
    <w:rsid w:val="24743E51"/>
    <w:rsid w:val="27083772"/>
    <w:rsid w:val="2D4602CC"/>
    <w:rsid w:val="318C7898"/>
    <w:rsid w:val="35532331"/>
    <w:rsid w:val="39DD52FC"/>
    <w:rsid w:val="3DF90FD7"/>
    <w:rsid w:val="3E4128B1"/>
    <w:rsid w:val="41995D12"/>
    <w:rsid w:val="474866C6"/>
    <w:rsid w:val="47770991"/>
    <w:rsid w:val="4BF86385"/>
    <w:rsid w:val="4C9A011F"/>
    <w:rsid w:val="4DFC7A10"/>
    <w:rsid w:val="4FDB7B05"/>
    <w:rsid w:val="50F9417B"/>
    <w:rsid w:val="5274620C"/>
    <w:rsid w:val="55F75C32"/>
    <w:rsid w:val="579517A1"/>
    <w:rsid w:val="5CA93E04"/>
    <w:rsid w:val="5F934B21"/>
    <w:rsid w:val="5F993D29"/>
    <w:rsid w:val="603C0E70"/>
    <w:rsid w:val="6B2B619B"/>
    <w:rsid w:val="6F1D2E4D"/>
    <w:rsid w:val="733D3A0B"/>
    <w:rsid w:val="77F1757D"/>
    <w:rsid w:val="78F23091"/>
    <w:rsid w:val="7CBC54C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unhideWhenUsed/>
    <w:uiPriority w:val="1"/>
  </w:style>
  <w:style w:type="table" w:default="1" w:styleId="20">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rPr>
  </w:style>
  <w:style w:type="paragraph" w:styleId="6">
    <w:name w:val="annotation text"/>
    <w:basedOn w:val="1"/>
    <w:qFormat/>
    <w:uiPriority w:val="0"/>
    <w:pPr>
      <w:jc w:val="left"/>
    </w:pPr>
  </w:style>
  <w:style w:type="paragraph" w:styleId="7">
    <w:name w:val="Body Text"/>
    <w:basedOn w:val="1"/>
    <w:qFormat/>
    <w:uiPriority w:val="0"/>
    <w:rPr>
      <w:rFonts w:ascii="Calibri" w:hAnsi="Calibri" w:eastAsia="宋体" w:cs="Times New Roman"/>
      <w:sz w:val="24"/>
    </w:rPr>
  </w:style>
  <w:style w:type="paragraph" w:styleId="8">
    <w:name w:val="Body Text Indent"/>
    <w:basedOn w:val="1"/>
    <w:qFormat/>
    <w:uiPriority w:val="0"/>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9">
    <w:name w:val="toc 3"/>
    <w:basedOn w:val="1"/>
    <w:next w:val="1"/>
    <w:qFormat/>
    <w:uiPriority w:val="39"/>
    <w:pPr>
      <w:ind w:left="840" w:leftChars="400"/>
    </w:pPr>
  </w:style>
  <w:style w:type="paragraph" w:styleId="10">
    <w:name w:val="Balloon Text"/>
    <w:basedOn w:val="1"/>
    <w:link w:val="24"/>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Body Text Indent 3"/>
    <w:basedOn w:val="1"/>
    <w:qFormat/>
    <w:uiPriority w:val="0"/>
    <w:pPr>
      <w:spacing w:line="360" w:lineRule="auto"/>
      <w:ind w:left="503" w:leftChars="242" w:firstLine="577"/>
    </w:pPr>
    <w:rPr>
      <w:spacing w:val="12"/>
      <w:kern w:val="24"/>
      <w:sz w:val="24"/>
    </w:rPr>
  </w:style>
  <w:style w:type="paragraph" w:styleId="15">
    <w:name w:val="toc 2"/>
    <w:basedOn w:val="1"/>
    <w:next w:val="1"/>
    <w:qFormat/>
    <w:uiPriority w:val="39"/>
    <w:pPr>
      <w:ind w:left="420" w:leftChars="200"/>
    </w:pPr>
  </w:style>
  <w:style w:type="paragraph" w:styleId="16">
    <w:name w:val="Body Text 2"/>
    <w:basedOn w:val="1"/>
    <w:qFormat/>
    <w:uiPriority w:val="0"/>
    <w:pPr>
      <w:spacing w:line="360" w:lineRule="auto"/>
    </w:pPr>
    <w:rPr>
      <w:sz w:val="24"/>
    </w:r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character" w:customStyle="1" w:styleId="22">
    <w:name w:val="页脚 Char"/>
    <w:link w:val="11"/>
    <w:qFormat/>
    <w:uiPriority w:val="0"/>
    <w:rPr>
      <w:sz w:val="18"/>
    </w:rPr>
  </w:style>
  <w:style w:type="paragraph" w:customStyle="1" w:styleId="23">
    <w:name w:val="列出段落1"/>
    <w:basedOn w:val="1"/>
    <w:unhideWhenUsed/>
    <w:qFormat/>
    <w:uiPriority w:val="99"/>
    <w:pPr>
      <w:ind w:firstLine="420" w:firstLineChars="200"/>
    </w:pPr>
  </w:style>
  <w:style w:type="character" w:customStyle="1" w:styleId="24">
    <w:name w:val="批注框文本 Char"/>
    <w:basedOn w:val="17"/>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C97B9-883D-4CD3-9DF0-19FBC8754968}">
  <ds:schemaRefs/>
</ds:datastoreItem>
</file>

<file path=docProps/app.xml><?xml version="1.0" encoding="utf-8"?>
<Properties xmlns="http://schemas.openxmlformats.org/officeDocument/2006/extended-properties" xmlns:vt="http://schemas.openxmlformats.org/officeDocument/2006/docPropsVTypes">
  <Template>Normal</Template>
  <Pages>23</Pages>
  <Words>1464</Words>
  <Characters>8348</Characters>
  <Lines>69</Lines>
  <Paragraphs>19</Paragraphs>
  <TotalTime>0</TotalTime>
  <ScaleCrop>false</ScaleCrop>
  <LinksUpToDate>false</LinksUpToDate>
  <CharactersWithSpaces>9793</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2015-11-17T02:34:00Z</dcterms:created>
  <dc:creator>杨</dc:creator>
  <cp:lastModifiedBy>Administrator</cp:lastModifiedBy>
  <cp:lastPrinted>2016-07-05T01:29:00Z</cp:lastPrinted>
  <dcterms:modified xsi:type="dcterms:W3CDTF">2016-07-28T07:27:00Z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